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B1216"/>
          <w:spacing w:val="0"/>
          <w:sz w:val="36"/>
          <w:szCs w:val="36"/>
          <w:shd w:val="clear" w:fill="FFFFFF"/>
        </w:rPr>
      </w:pPr>
      <w:r>
        <w:rPr>
          <w:rFonts w:hint="eastAsia" w:ascii="微软雅黑" w:hAnsi="微软雅黑" w:eastAsia="微软雅黑" w:cs="微软雅黑"/>
          <w:b/>
          <w:bCs/>
          <w:i w:val="0"/>
          <w:iCs w:val="0"/>
          <w:caps w:val="0"/>
          <w:color w:val="0B1216"/>
          <w:spacing w:val="0"/>
          <w:sz w:val="36"/>
          <w:szCs w:val="36"/>
          <w:shd w:val="clear" w:fill="FFFFFF"/>
          <w:lang w:eastAsia="zh-CN"/>
        </w:rPr>
        <w:t>益阳</w:t>
      </w:r>
      <w:r>
        <w:rPr>
          <w:rFonts w:ascii="微软雅黑" w:hAnsi="微软雅黑" w:eastAsia="微软雅黑" w:cs="微软雅黑"/>
          <w:b/>
          <w:bCs/>
          <w:i w:val="0"/>
          <w:iCs w:val="0"/>
          <w:caps w:val="0"/>
          <w:color w:val="0B1216"/>
          <w:spacing w:val="0"/>
          <w:sz w:val="36"/>
          <w:szCs w:val="36"/>
          <w:shd w:val="clear" w:fill="FFFFFF"/>
        </w:rPr>
        <w:t>市公共卫生应急办2018年度部门决算公开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目</w:t>
      </w:r>
      <w:r>
        <w:rPr>
          <w:rFonts w:ascii="方正小标宋_GBK" w:hAnsi="方正小标宋_GBK" w:eastAsia="方正小标宋_GBK" w:cs="方正小标宋_GBK"/>
          <w:i w:val="0"/>
          <w:iCs w:val="0"/>
          <w:caps w:val="0"/>
          <w:color w:val="062D3C"/>
          <w:spacing w:val="0"/>
          <w:kern w:val="0"/>
          <w:sz w:val="44"/>
          <w:szCs w:val="44"/>
          <w:shd w:val="clear" w:fill="FFFFFF"/>
          <w:lang w:val="en-US" w:eastAsia="zh-CN" w:bidi="ar"/>
        </w:rPr>
        <w:t> </w:t>
      </w:r>
      <w:r>
        <w:rPr>
          <w:rFonts w:hint="eastAsia" w:ascii="宋体" w:hAnsi="宋体" w:eastAsia="宋体" w:cs="宋体"/>
          <w:i w:val="0"/>
          <w:iCs w:val="0"/>
          <w:caps w:val="0"/>
          <w:color w:val="062D3C"/>
          <w:spacing w:val="0"/>
          <w:kern w:val="0"/>
          <w:sz w:val="44"/>
          <w:szCs w:val="44"/>
          <w:shd w:val="clear"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ascii="黑体" w:hAnsi="宋体" w:eastAsia="黑体" w:cs="黑体"/>
          <w:i w:val="0"/>
          <w:iCs w:val="0"/>
          <w:caps w:val="0"/>
          <w:color w:val="062D3C"/>
          <w:spacing w:val="0"/>
          <w:kern w:val="0"/>
          <w:sz w:val="32"/>
          <w:szCs w:val="32"/>
          <w:shd w:val="clear" w:fill="FFFFFF"/>
          <w:lang w:val="en-US" w:eastAsia="zh-CN" w:bidi="ar"/>
        </w:rPr>
        <w:t>第一部分</w:t>
      </w:r>
      <w:r>
        <w:rPr>
          <w:rFonts w:hint="eastAsia" w:ascii="黑体" w:hAnsi="宋体" w:eastAsia="黑体" w:cs="黑体"/>
          <w:i w:val="0"/>
          <w:iCs w:val="0"/>
          <w:caps w:val="0"/>
          <w:color w:val="062D3C"/>
          <w:spacing w:val="0"/>
          <w:kern w:val="0"/>
          <w:sz w:val="32"/>
          <w:szCs w:val="32"/>
          <w:shd w:val="clear" w:fill="FFFFFF"/>
          <w:lang w:val="en-US" w:eastAsia="zh-CN" w:bidi="ar"/>
        </w:rPr>
        <w:t> </w:t>
      </w:r>
      <w:r>
        <w:rPr>
          <w:rFonts w:hint="eastAsia" w:ascii="黑体" w:hAnsi="宋体" w:eastAsia="黑体" w:cs="黑体"/>
          <w:i w:val="0"/>
          <w:iCs w:val="0"/>
          <w:caps w:val="0"/>
          <w:color w:val="000000"/>
          <w:spacing w:val="0"/>
          <w:kern w:val="0"/>
          <w:sz w:val="32"/>
          <w:szCs w:val="32"/>
          <w:shd w:val="clear" w:fill="FFFFFF"/>
          <w:lang w:val="en-US" w:eastAsia="zh-CN" w:bidi="ar"/>
        </w:rPr>
        <w:t>益阳市突发公共卫生事件应急办公室</w:t>
      </w:r>
      <w:r>
        <w:rPr>
          <w:rFonts w:hint="eastAsia" w:ascii="黑体" w:hAnsi="宋体" w:eastAsia="黑体" w:cs="黑体"/>
          <w:i w:val="0"/>
          <w:iCs w:val="0"/>
          <w:caps w:val="0"/>
          <w:color w:val="062D3C"/>
          <w:spacing w:val="0"/>
          <w:kern w:val="0"/>
          <w:sz w:val="32"/>
          <w:szCs w:val="32"/>
          <w:shd w:val="clear" w:fill="FFFFFF"/>
          <w:lang w:val="en-US" w:eastAsia="zh-CN" w:bidi="ar"/>
        </w:rPr>
        <w:t>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ascii="楷体" w:hAnsi="楷体" w:eastAsia="楷体" w:cs="楷体"/>
          <w:i w:val="0"/>
          <w:iCs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第二部分 </w:t>
      </w:r>
      <w:r>
        <w:rPr>
          <w:rFonts w:hint="eastAsia" w:ascii="黑体" w:hAnsi="宋体" w:eastAsia="黑体" w:cs="黑体"/>
          <w:i w:val="0"/>
          <w:iCs w:val="0"/>
          <w:caps w:val="0"/>
          <w:color w:val="000000"/>
          <w:spacing w:val="0"/>
          <w:kern w:val="0"/>
          <w:sz w:val="32"/>
          <w:szCs w:val="32"/>
          <w:shd w:val="clear" w:fill="FFFFFF"/>
          <w:lang w:val="en-US" w:eastAsia="zh-CN" w:bidi="ar"/>
        </w:rPr>
        <w:t>益阳市突发公共卫生事件应急办公室</w:t>
      </w:r>
      <w:r>
        <w:rPr>
          <w:rFonts w:hint="eastAsia" w:ascii="黑体" w:hAnsi="宋体" w:eastAsia="黑体" w:cs="黑体"/>
          <w:i w:val="0"/>
          <w:iCs w:val="0"/>
          <w:caps w:val="0"/>
          <w:color w:val="062D3C"/>
          <w:spacing w:val="0"/>
          <w:kern w:val="0"/>
          <w:sz w:val="32"/>
          <w:szCs w:val="32"/>
          <w:shd w:val="clear" w:fill="FFFFFF"/>
          <w:lang w:val="en-US" w:eastAsia="zh-CN" w:bidi="ar"/>
        </w:rPr>
        <w:t>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七、一般公共预算财政拨款“三公”经费支出决算表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黑体" w:hAnsi="宋体" w:eastAsia="黑体" w:cs="黑体"/>
          <w:i w:val="0"/>
          <w:iCs w:val="0"/>
          <w:caps w:val="0"/>
          <w:color w:val="062D3C"/>
          <w:spacing w:val="0"/>
          <w:kern w:val="0"/>
          <w:sz w:val="32"/>
          <w:szCs w:val="32"/>
          <w:shd w:val="clear" w:fill="FFFFFF"/>
          <w:lang w:val="en-US" w:eastAsia="zh-CN" w:bidi="ar"/>
        </w:rPr>
      </w:pPr>
      <w:r>
        <w:rPr>
          <w:rFonts w:hint="eastAsia" w:ascii="黑体" w:hAnsi="宋体" w:eastAsia="黑体" w:cs="黑体"/>
          <w:i w:val="0"/>
          <w:iCs w:val="0"/>
          <w:caps w:val="0"/>
          <w:color w:val="062D3C"/>
          <w:spacing w:val="0"/>
          <w:kern w:val="0"/>
          <w:sz w:val="32"/>
          <w:szCs w:val="32"/>
          <w:shd w:val="clear" w:fill="FFFFFF"/>
          <w:lang w:val="en-US" w:eastAsia="zh-CN" w:bidi="ar"/>
        </w:rPr>
        <w:t>第三部分 </w:t>
      </w:r>
      <w:r>
        <w:rPr>
          <w:rFonts w:hint="eastAsia" w:ascii="黑体" w:hAnsi="宋体" w:eastAsia="黑体" w:cs="黑体"/>
          <w:i w:val="0"/>
          <w:iCs w:val="0"/>
          <w:caps w:val="0"/>
          <w:color w:val="000000"/>
          <w:spacing w:val="0"/>
          <w:kern w:val="0"/>
          <w:sz w:val="32"/>
          <w:szCs w:val="32"/>
          <w:shd w:val="clear" w:fill="FFFFFF"/>
          <w:lang w:val="en-US" w:eastAsia="zh-CN" w:bidi="ar"/>
        </w:rPr>
        <w:t>益阳市突发公共卫生事件应急办公室</w:t>
      </w:r>
      <w:r>
        <w:rPr>
          <w:rFonts w:hint="eastAsia" w:ascii="黑体" w:hAnsi="宋体" w:eastAsia="黑体" w:cs="黑体"/>
          <w:i w:val="0"/>
          <w:iCs w:val="0"/>
          <w:caps w:val="0"/>
          <w:color w:val="062D3C"/>
          <w:spacing w:val="0"/>
          <w:kern w:val="0"/>
          <w:sz w:val="32"/>
          <w:szCs w:val="32"/>
          <w:shd w:val="clear" w:fill="FFFFFF"/>
          <w:lang w:val="en-US" w:eastAsia="zh-CN" w:bidi="ar"/>
        </w:rPr>
        <w:t>2018年度部门决算情况说明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黑体" w:hAnsi="宋体" w:eastAsia="黑体" w:cs="黑体"/>
          <w:i w:val="0"/>
          <w:iCs w:val="0"/>
          <w:caps w:val="0"/>
          <w:color w:val="062D3C"/>
          <w:spacing w:val="0"/>
          <w:kern w:val="0"/>
          <w:sz w:val="32"/>
          <w:szCs w:val="32"/>
          <w:shd w:val="clear" w:fill="FFFFFF"/>
          <w:lang w:val="en-US" w:eastAsia="zh-CN" w:bidi="ar"/>
        </w:rPr>
      </w:pPr>
      <w:r>
        <w:rPr>
          <w:rFonts w:hint="eastAsia" w:ascii="楷体" w:hAnsi="楷体" w:eastAsia="楷体" w:cs="楷体"/>
          <w:sz w:val="32"/>
        </w:rPr>
        <w:t>十、其他重要事项情况说明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黑体" w:hAnsi="宋体" w:eastAsia="黑体" w:cs="黑体"/>
          <w:i w:val="0"/>
          <w:iCs w:val="0"/>
          <w:caps w:val="0"/>
          <w:color w:val="062D3C"/>
          <w:spacing w:val="0"/>
          <w:kern w:val="0"/>
          <w:sz w:val="32"/>
          <w:szCs w:val="32"/>
          <w:shd w:val="clear" w:fill="FFFFFF"/>
          <w:lang w:val="en-US" w:eastAsia="zh-CN" w:bidi="ar"/>
        </w:rPr>
      </w:pPr>
      <w:r>
        <w:rPr>
          <w:rFonts w:hint="eastAsia" w:ascii="黑体" w:hAnsi="宋体" w:eastAsia="黑体" w:cs="黑体"/>
          <w:i w:val="0"/>
          <w:iCs w:val="0"/>
          <w:caps w:val="0"/>
          <w:color w:val="062D3C"/>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ascii="黑体" w:hAnsi="黑体" w:eastAsia="黑体" w:cs="黑体"/>
          <w:sz w:val="32"/>
        </w:rPr>
      </w:pPr>
      <w:bookmarkStart w:id="0" w:name="_GoBack"/>
      <w:bookmarkEnd w:id="0"/>
      <w:r>
        <w:rPr>
          <w:rFonts w:hint="eastAsia" w:ascii="黑体" w:hAnsi="黑体" w:eastAsia="黑体" w:cs="黑体"/>
          <w:sz w:val="32"/>
        </w:rPr>
        <w:t>第五部分</w:t>
      </w:r>
      <w:r>
        <w:rPr>
          <w:rFonts w:hint="eastAsia" w:ascii="黑体" w:hAnsi="黑体" w:eastAsia="黑体" w:cs="黑体"/>
          <w:sz w:val="32"/>
          <w:lang w:val="en-US" w:eastAsia="zh-CN"/>
        </w:rPr>
        <w:t xml:space="preserve"> </w:t>
      </w:r>
      <w:r>
        <w:rPr>
          <w:rFonts w:hint="eastAsia" w:ascii="黑体" w:hAnsi="黑体" w:eastAsia="黑体" w:cs="黑体"/>
          <w:sz w:val="32"/>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黑体" w:hAnsi="宋体" w:eastAsia="黑体" w:cs="黑体"/>
          <w:i w:val="0"/>
          <w:iCs w:val="0"/>
          <w:caps w:val="0"/>
          <w:color w:val="062D3C"/>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第一部分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益阳市突发公共卫生事件应急办公室概况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default" w:ascii="方正小标宋_GBK" w:hAnsi="方正小标宋_GBK" w:eastAsia="方正小标宋_GBK" w:cs="方正小标宋_GBK"/>
          <w:i w:val="0"/>
          <w:iCs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24"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333333"/>
          <w:spacing w:val="0"/>
          <w:kern w:val="0"/>
          <w:sz w:val="32"/>
          <w:szCs w:val="32"/>
          <w:shd w:val="clear" w:fill="FFFFFF"/>
          <w:lang w:val="en-US" w:eastAsia="zh-CN" w:bidi="ar"/>
        </w:rPr>
        <w:t>益阳市突发公共卫生事件应急办公室是经益阳市人民政府批准成立，由益阳市突发公共卫生事件应急办公室、益阳市紧急医疗救援指挥中心共同组建而成，隶属于市卫生计生委管理的全额拨款事业单位。现有管理人员和专技人员20人，主要承担全市突发公共卫生事件、重大疫情、群体性损伤应急处置和救治工作的指挥调度，中心城区范围内日常医疗急救的指挥调度，大型社会活动的医疗救护保障工作。</w:t>
      </w:r>
      <w:r>
        <w:rPr>
          <w:rFonts w:ascii="仿宋" w:hAnsi="仿宋" w:eastAsia="仿宋" w:cs="仿宋"/>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95" w:right="0" w:hanging="795"/>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80" w:lineRule="atLeast"/>
        <w:ind w:left="0" w:right="0" w:firstLine="640"/>
        <w:jc w:val="both"/>
        <w:rPr>
          <w:rFonts w:hint="eastAsia" w:ascii="楷体" w:hAnsi="楷体" w:eastAsia="楷体" w:cs="楷体"/>
          <w:i w:val="0"/>
          <w:iCs w:val="0"/>
          <w:caps w:val="0"/>
          <w:color w:val="333333"/>
          <w:spacing w:val="0"/>
          <w:kern w:val="0"/>
          <w:sz w:val="32"/>
          <w:szCs w:val="32"/>
          <w:shd w:val="clear" w:fill="FFFFFF"/>
          <w:lang w:val="en-US" w:eastAsia="zh-CN" w:bidi="ar"/>
        </w:rPr>
      </w:pPr>
      <w:r>
        <w:rPr>
          <w:rFonts w:hint="eastAsia" w:ascii="楷体" w:hAnsi="楷体" w:eastAsia="楷体" w:cs="楷体"/>
          <w:i w:val="0"/>
          <w:iCs w:val="0"/>
          <w:caps w:val="0"/>
          <w:color w:val="333333"/>
          <w:spacing w:val="0"/>
          <w:kern w:val="0"/>
          <w:sz w:val="32"/>
          <w:szCs w:val="32"/>
          <w:shd w:val="clear" w:fill="FFFFFF"/>
          <w:lang w:val="en-US" w:eastAsia="zh-CN" w:bidi="ar"/>
        </w:rPr>
        <w:t>益阳市突发公共卫生事件应急办公室属于市卫生计生委管理的全额拨款事业单位，事业编制8名。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80" w:lineRule="atLeast"/>
        <w:ind w:left="0" w:right="0" w:firstLine="640"/>
        <w:jc w:val="both"/>
        <w:rPr>
          <w:rFonts w:hint="eastAsia" w:ascii="楷体" w:hAnsi="楷体" w:eastAsia="楷体" w:cs="楷体"/>
          <w:i w:val="0"/>
          <w:iCs w:val="0"/>
          <w:caps w:val="0"/>
          <w:color w:val="333333"/>
          <w:spacing w:val="0"/>
          <w:kern w:val="0"/>
          <w:sz w:val="32"/>
          <w:szCs w:val="32"/>
          <w:shd w:val="clear" w:fill="FFFFFF"/>
          <w:lang w:val="en-US" w:eastAsia="zh-CN" w:bidi="ar"/>
        </w:rPr>
      </w:pPr>
      <w:r>
        <w:rPr>
          <w:rFonts w:hint="eastAsia" w:ascii="楷体" w:hAnsi="楷体" w:eastAsia="楷体" w:cs="楷体"/>
          <w:i w:val="0"/>
          <w:caps w:val="0"/>
          <w:color w:val="333333"/>
          <w:spacing w:val="0"/>
          <w:sz w:val="32"/>
          <w:szCs w:val="32"/>
          <w:highlight w:val="none"/>
          <w:shd w:val="clear" w:color="auto" w:fill="FFFFFF"/>
        </w:rPr>
        <w:t>机构内设4个，分别为办公室，财务科，后勤科，应急处理科。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95" w:right="0" w:hanging="795"/>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333333"/>
          <w:spacing w:val="0"/>
          <w:kern w:val="0"/>
          <w:sz w:val="32"/>
          <w:szCs w:val="32"/>
          <w:shd w:val="clear" w:fill="FFFFFF"/>
          <w:lang w:val="en-US" w:eastAsia="zh-CN" w:bidi="ar"/>
        </w:rPr>
        <w:t>从决算单位构成看，益阳市突发公共卫生事件应急办公室决算包括：益阳市突发公共卫生事件应急办公室部门决算</w:t>
      </w:r>
    </w:p>
    <w:tbl>
      <w:tblPr>
        <w:tblStyle w:val="3"/>
        <w:tblW w:w="8424" w:type="dxa"/>
        <w:tblInd w:w="98" w:type="dxa"/>
        <w:shd w:val="clear" w:color="auto" w:fill="FFFFFF"/>
        <w:tblLayout w:type="autofit"/>
        <w:tblCellMar>
          <w:top w:w="15" w:type="dxa"/>
          <w:left w:w="15" w:type="dxa"/>
          <w:bottom w:w="15" w:type="dxa"/>
          <w:right w:w="15" w:type="dxa"/>
        </w:tblCellMar>
      </w:tblPr>
      <w:tblGrid>
        <w:gridCol w:w="2212"/>
        <w:gridCol w:w="6212"/>
      </w:tblGrid>
      <w:tr>
        <w:tblPrEx>
          <w:shd w:val="clear" w:color="auto" w:fill="FFFFFF"/>
          <w:tblCellMar>
            <w:top w:w="15" w:type="dxa"/>
            <w:left w:w="15" w:type="dxa"/>
            <w:bottom w:w="15" w:type="dxa"/>
            <w:right w:w="15" w:type="dxa"/>
          </w:tblCellMar>
        </w:tblPrEx>
        <w:trPr>
          <w:trHeight w:val="1" w:hRule="atLeast"/>
        </w:trPr>
        <w:tc>
          <w:tcPr>
            <w:tcW w:w="22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序号</w:t>
            </w:r>
          </w:p>
        </w:tc>
        <w:tc>
          <w:tcPr>
            <w:tcW w:w="621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单位名称</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1</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楷体" w:hAnsi="楷体" w:eastAsia="楷体" w:cs="楷体"/>
                <w:i w:val="0"/>
                <w:iCs w:val="0"/>
                <w:caps w:val="0"/>
                <w:color w:val="333333"/>
                <w:spacing w:val="0"/>
                <w:kern w:val="0"/>
                <w:sz w:val="32"/>
                <w:szCs w:val="32"/>
                <w:lang w:val="en-US" w:eastAsia="zh-CN" w:bidi="ar"/>
              </w:rPr>
              <w:t>益阳市突发公共卫生事件应急办公室</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2</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iCs w:val="0"/>
                <w:caps w:val="0"/>
                <w:color w:val="062D3C"/>
                <w:spacing w:val="0"/>
                <w:kern w:val="0"/>
                <w:sz w:val="22"/>
                <w:szCs w:val="22"/>
                <w:lang w:val="en-US" w:eastAsia="zh-CN" w:bidi="ar"/>
              </w:rPr>
              <w:t> </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3</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iCs w:val="0"/>
                <w:caps w:val="0"/>
                <w:color w:val="062D3C"/>
                <w:spacing w:val="0"/>
                <w:kern w:val="0"/>
                <w:sz w:val="22"/>
                <w:szCs w:val="22"/>
                <w:lang w:val="en-US" w:eastAsia="zh-CN" w:bidi="ar"/>
              </w:rPr>
              <w:t> </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4</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iCs w:val="0"/>
                <w:caps w:val="0"/>
                <w:color w:val="062D3C"/>
                <w:spacing w:val="0"/>
                <w:kern w:val="0"/>
                <w:sz w:val="22"/>
                <w:szCs w:val="22"/>
                <w:lang w:val="en-US" w:eastAsia="zh-CN" w:bidi="ar"/>
              </w:rPr>
              <w:t> </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5</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iCs w:val="0"/>
                <w:caps w:val="0"/>
                <w:color w:val="062D3C"/>
                <w:spacing w:val="0"/>
                <w:kern w:val="0"/>
                <w:sz w:val="24"/>
                <w:szCs w:val="24"/>
                <w:lang w:val="en-US" w:eastAsia="zh-CN" w:bidi="ar"/>
              </w:rPr>
              <w:t> </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pPr>
            <w:r>
              <w:rPr>
                <w:rFonts w:hint="eastAsia" w:ascii="仿宋" w:hAnsi="仿宋" w:eastAsia="仿宋" w:cs="仿宋"/>
                <w:b/>
                <w:bCs/>
                <w:i w:val="0"/>
                <w:iCs w:val="0"/>
                <w:caps w:val="0"/>
                <w:color w:val="062D3C"/>
                <w:spacing w:val="0"/>
                <w:kern w:val="0"/>
                <w:sz w:val="28"/>
                <w:szCs w:val="28"/>
                <w:lang w:val="en-US" w:eastAsia="zh-CN" w:bidi="ar"/>
              </w:rPr>
              <w:t>6</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宋体" w:hAnsi="宋体" w:eastAsia="宋体" w:cs="宋体"/>
                <w:i w:val="0"/>
                <w:iCs w:val="0"/>
                <w:caps w:val="0"/>
                <w:color w:val="062D3C"/>
                <w:spacing w:val="0"/>
                <w:kern w:val="0"/>
                <w:sz w:val="22"/>
                <w:szCs w:val="22"/>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微软雅黑" w:hAnsi="微软雅黑" w:eastAsia="微软雅黑" w:cs="微软雅黑"/>
          <w:i w:val="0"/>
          <w:iCs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微软雅黑" w:hAnsi="微软雅黑" w:eastAsia="微软雅黑" w:cs="微软雅黑"/>
          <w:i w:val="0"/>
          <w:iCs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第二部分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益阳市突发公共卫生事件应急办公室2018年度部门决算表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表1：收入支出决算总表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表2：收入决算表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表3：支出决算表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表4：财政拨款收入支出决算总表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表5：一般公共预算财政拨款支出决算表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表6：一般公共预算财政拨款基本支出决算表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表7：一般公共预算财政拨款“三公”经费支出决算表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表8：政府性基金预算财政拨款收入支出决算表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微软雅黑" w:hAnsi="微软雅黑" w:eastAsia="微软雅黑" w:cs="微软雅黑"/>
          <w:i w:val="0"/>
          <w:iCs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微软雅黑" w:hAnsi="微软雅黑" w:eastAsia="微软雅黑" w:cs="微软雅黑"/>
          <w:i w:val="0"/>
          <w:iCs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益阳市突发公共卫生事件应急办公室</w:t>
      </w:r>
      <w:r>
        <w:rPr>
          <w:rFonts w:hint="default" w:ascii="方正小标宋_GBK" w:hAnsi="方正小标宋_GBK" w:eastAsia="方正小标宋_GBK" w:cs="方正小标宋_GBK"/>
          <w:i w:val="0"/>
          <w:iCs w:val="0"/>
          <w:caps w:val="0"/>
          <w:color w:val="062D3C"/>
          <w:spacing w:val="0"/>
          <w:kern w:val="0"/>
          <w:sz w:val="44"/>
          <w:szCs w:val="44"/>
          <w:shd w:val="clear" w:fill="FFFFFF"/>
          <w:lang w:val="en-US" w:eastAsia="zh-CN" w:bidi="ar"/>
        </w:rPr>
        <w:t>2018</w:t>
      </w:r>
      <w:r>
        <w:rPr>
          <w:rFonts w:hint="eastAsia" w:ascii="宋体" w:hAnsi="宋体" w:eastAsia="宋体" w:cs="宋体"/>
          <w:i w:val="0"/>
          <w:iCs w:val="0"/>
          <w:caps w:val="0"/>
          <w:color w:val="062D3C"/>
          <w:spacing w:val="0"/>
          <w:kern w:val="0"/>
          <w:sz w:val="44"/>
          <w:szCs w:val="44"/>
          <w:shd w:val="clear" w:fill="FFFFFF"/>
          <w:lang w:val="en-US" w:eastAsia="zh-CN" w:bidi="ar"/>
        </w:rPr>
        <w:t>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一、关于益阳市突发公共卫生事件应急办公室2018年度收入支出决算总体情况说明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益阳市突发公共卫生事件应急办公室2018年度收入总计196.51万元，比上年同期增加24.83万元，增长14.46%；支出总计205.96万元，比上年同期增加2.23万元，增长1.09%。主要原因：办公经费的增加等。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420"/>
        <w:jc w:val="both"/>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二、关于益阳市突发公共卫生事件应急办公室2018年度收入决算情况说明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2018年度收入合计196.51万元，其中：财政拨款收入139.25万元，占70.86%；其他收入57.26万元，占29.14%。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三、关于益阳市突发公共卫生事件应急办公室2018年度支出决算情况说明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2018年度支出合计205.96万元，其中：基本支出121.82万元，占59.15%；项目支出84.13万元，占40.85%。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 四、关于益阳市突发公共卫生事件应急办公室2018年度财政拨款收入支出决算总体情况说明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 2018年度财政拨款收入总计139.25万元，比上年同期减少15.43万元，下降9.98%；财政拨款支出总计139.25万元，比上年同期减少15.43万元，下降9.98%。主要原因：严格按照内控制度，精简开支。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五、关于益阳市突发公共卫生事件应急办公室2018年度一般公共预算财政拨款收入支出决算情况说明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（一）一般公共预算财政拨款收入支出决算总体情况。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2018年度一般公共预算财政拨款收入总计139.25万元，比上年同期减少15.43万元，下降9.98%；一般公共预算财政拨款支出总计139.25万元，比上年同期减少15.43万元，下降9.98%。主要原因：严格按照内控制度，精简开支。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一般公共财政拨款支出共计139.25万元，其中医疗卫生与计划生育支出139.25万元，占100.00%。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333333"/>
          <w:spacing w:val="0"/>
          <w:kern w:val="0"/>
          <w:sz w:val="32"/>
          <w:szCs w:val="32"/>
          <w:shd w:val="clear" w:fill="FFFFFF"/>
          <w:lang w:val="en-US" w:eastAsia="zh-CN" w:bidi="ar"/>
        </w:rPr>
        <w:t>1.</w:t>
      </w:r>
      <w:r>
        <w:rPr>
          <w:rFonts w:hint="eastAsia" w:ascii="仿宋" w:hAnsi="仿宋" w:eastAsia="仿宋" w:cs="仿宋"/>
          <w:i w:val="0"/>
          <w:iCs w:val="0"/>
          <w:caps w:val="0"/>
          <w:color w:val="062D3C"/>
          <w:spacing w:val="0"/>
          <w:kern w:val="0"/>
          <w:sz w:val="32"/>
          <w:szCs w:val="32"/>
          <w:shd w:val="clear" w:fill="FFFFFF"/>
          <w:lang w:val="en-US" w:eastAsia="zh-CN" w:bidi="ar"/>
        </w:rPr>
        <w:t>医疗卫生与计划生育支出154.68万元，主要用于单位人员经费及日常公用经费支出。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六、关于益阳市突发公共卫生事件应急办公室2018年度一般公共预算财政拨款基本支出决算情况说明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2018年度一般公共预算财政拨款基本支出73.23万元，其中人员经费支出62.78万元，主要包括：基本工资、津贴补贴、伙食补助费、绩效工资、机关事业单位基本养老保险缴费、职业年金缴费、职工基本医疗保险缴费、其他社会保障缴费、住房公积金、其他工资福利支出、；公用经费支出10.45万元。主要包括：办公费、差旅费、维修（护）费、福利费、公务用车运行维护费、其他商品和服务支出、办公设备购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七、关于益阳市突发公共卫生事件应急办公室2018年度政府性基金预算财政拨款支出决算情况说明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2018年度没有政府性基金财政拨款支出。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八、关于益阳市突发公共卫生事件应急办公室2018年度一般公共预算财政拨款“三公”经费支出决算情况说明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2018年度“三公”经费财政拨款支出预算为8万元，支出决算为3.03万元，完成预算的38%，其中：因公出国（境）费支出决算为0万元，完成预算的0%；公务用车购置及运行费支出决算为2.94万元，完成预算的36.75%；公务接待费支出决算为 0.1万元，完成预算的1.25%。2018年度“三公”经费支出决算数小于预算数的主要原因：单位从严控制“三公”经费，确保了“三个不超过”，使“三公”经费支出有效减少；且公车改革后，公务用车运行维护费大幅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（二）“三公”经费财政拨款支出决算具体情况说明。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 </w:t>
      </w:r>
      <w:r>
        <w:rPr>
          <w:rFonts w:hint="eastAsia" w:ascii="仿宋" w:hAnsi="仿宋" w:eastAsia="仿宋" w:cs="仿宋"/>
          <w:i w:val="0"/>
          <w:iCs w:val="0"/>
          <w:caps w:val="0"/>
          <w:color w:val="062D3C"/>
          <w:spacing w:val="0"/>
          <w:kern w:val="0"/>
          <w:sz w:val="32"/>
          <w:szCs w:val="32"/>
          <w:shd w:val="clear" w:fill="FFFFFF"/>
          <w:lang w:val="en-US" w:eastAsia="zh-CN" w:bidi="ar"/>
        </w:rPr>
        <w:t>2018年度“三公”经费财政拨款支出决算为3.03万元，其中：因公出国（境）费支出决算为0万元，占0%；公务用车购置及运行费支出决算为2.94万元，占97%；公务接待费支出决算为0.1万元，占3%。2018年度“三公”经费支出决算数大于上年决算数的主要原因：公务用车运行费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1、因公出国（境）情况说明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无因公出国支出。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2、公务用车购置及运行经费情况说明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公务用车购置支出：0万元，购置数0台，保有量1台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运行经费支出：2.94万元，</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主要用于油费、车辆保险、维修费、通行费等。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3、公务接待情况说明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公务接待支出0.1万元，国内公务接待1批次，接待3人。接待支出主要用于公务活动支出。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九、关于2018年度预算绩效情况说明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（一）绩效管理工作开展情况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2018年，本单位按照有关政策文件和市财政局要求开展预算绩效管理工作，一是加强绩效目标管理。在编制2018年部门预算时，本部门将所有预算资金纳入绩效目标管理，实现了绩效目标与部门预算同步编制、同步申报。二是做好绩效自评。根据市财政局文件要求，本单位对2018年部门整体支出开展了绩效自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（二）部门决算中项目绩效自评结果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本单位无项目绩效。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（三）以部门为主体开展的重点绩效评价、结果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本单位无重点项目绩效。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黑体" w:hAnsi="宋体" w:eastAsia="黑体" w:cs="黑体"/>
          <w:i w:val="0"/>
          <w:iCs w:val="0"/>
          <w:caps w:val="0"/>
          <w:color w:val="062D3C"/>
          <w:spacing w:val="0"/>
          <w:kern w:val="0"/>
          <w:sz w:val="32"/>
          <w:szCs w:val="32"/>
          <w:shd w:val="clear" w:fill="FFFFFF"/>
          <w:lang w:val="en-US" w:eastAsia="zh-CN" w:bidi="ar"/>
        </w:rPr>
        <w:t>十、其他重要事项的情况说明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年初部门预算：收入总计168.5万元，支出总计168.5万元；年中调整预算：收入总计196.51万元，支出总计205.96万元；年末部门决算：收入总计196.51万元，支出总计205.96万元</w:t>
      </w:r>
      <w:r>
        <w:rPr>
          <w:rFonts w:ascii="仿宋_GB2312" w:hAnsi="微软雅黑" w:eastAsia="仿宋_GB2312" w:cs="仿宋_GB2312"/>
          <w:i w:val="0"/>
          <w:iCs w:val="0"/>
          <w:caps w:val="0"/>
          <w:color w:val="062D3C"/>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（二）机关运行经费支出情况。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本部门2018年度机关运行经费支出10.45万元，较上年减少65.16万元，减少86.18%，主要原因是：严格按照内控制度，精简开支。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5" w:lineRule="atLeast"/>
        <w:ind w:left="0" w:right="0" w:firstLine="640"/>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益阳市突发公共卫生事件应急办公室2018年度无政府采购支出。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（四）国有资产占用情况。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截至2018年12月31日，本部门共有车辆1辆，其中，领导干部用车0辆、一般公务用车0辆、一般执法执勤用车1辆、特种专业技术用车0辆、其他用车0辆；单位价值50万元以上通用设备0台(套)，单价100万正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62D3C"/>
          <w:spacing w:val="0"/>
          <w:sz w:val="24"/>
          <w:szCs w:val="24"/>
        </w:rPr>
      </w:pPr>
      <w:r>
        <w:rPr>
          <w:rFonts w:hint="eastAsia" w:ascii="楷体" w:hAnsi="楷体" w:eastAsia="楷体" w:cs="楷体"/>
          <w:i w:val="0"/>
          <w:iCs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微软雅黑" w:hAnsi="微软雅黑" w:eastAsia="微软雅黑" w:cs="微软雅黑"/>
          <w:i w:val="0"/>
          <w:iCs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iCs w:val="0"/>
          <w:caps w:val="0"/>
          <w:color w:val="062D3C"/>
          <w:spacing w:val="0"/>
          <w:sz w:val="24"/>
          <w:szCs w:val="24"/>
        </w:rPr>
      </w:pPr>
      <w:r>
        <w:rPr>
          <w:rFonts w:hint="eastAsia" w:ascii="宋体" w:hAnsi="宋体" w:eastAsia="宋体" w:cs="宋体"/>
          <w:i w:val="0"/>
          <w:iCs w:val="0"/>
          <w:caps w:val="0"/>
          <w:color w:val="062D3C"/>
          <w:spacing w:val="0"/>
          <w:kern w:val="0"/>
          <w:sz w:val="44"/>
          <w:szCs w:val="44"/>
          <w:shd w:val="clear" w:fill="FFFFFF"/>
          <w:lang w:val="en-US" w:eastAsia="zh-CN" w:bidi="ar"/>
        </w:rPr>
        <w:t>第四部分</w:t>
      </w:r>
      <w:r>
        <w:rPr>
          <w:rFonts w:hint="default" w:ascii="方正小标宋_GBK" w:hAnsi="方正小标宋_GBK" w:eastAsia="方正小标宋_GBK" w:cs="方正小标宋_GBK"/>
          <w:i w:val="0"/>
          <w:iCs w:val="0"/>
          <w:caps w:val="0"/>
          <w:color w:val="062D3C"/>
          <w:spacing w:val="0"/>
          <w:kern w:val="0"/>
          <w:sz w:val="44"/>
          <w:szCs w:val="44"/>
          <w:shd w:val="clear" w:fill="FFFFFF"/>
          <w:lang w:val="en-US" w:eastAsia="zh-CN" w:bidi="ar"/>
        </w:rPr>
        <w:t> </w:t>
      </w:r>
      <w:r>
        <w:rPr>
          <w:rFonts w:hint="eastAsia" w:ascii="宋体" w:hAnsi="宋体" w:eastAsia="宋体" w:cs="宋体"/>
          <w:i w:val="0"/>
          <w:iCs w:val="0"/>
          <w:caps w:val="0"/>
          <w:color w:val="062D3C"/>
          <w:spacing w:val="0"/>
          <w:kern w:val="0"/>
          <w:sz w:val="44"/>
          <w:szCs w:val="44"/>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一、财政拨款收入：</w:t>
      </w:r>
      <w:r>
        <w:rPr>
          <w:rFonts w:hint="eastAsia" w:ascii="仿宋" w:hAnsi="仿宋" w:eastAsia="仿宋" w:cs="仿宋"/>
          <w:i w:val="0"/>
          <w:iCs w:val="0"/>
          <w:caps w:val="0"/>
          <w:color w:val="062D3C"/>
          <w:spacing w:val="0"/>
          <w:kern w:val="0"/>
          <w:sz w:val="32"/>
          <w:szCs w:val="32"/>
          <w:shd w:val="clear" w:fill="FFFFFF"/>
          <w:lang w:val="en-US" w:eastAsia="zh-CN" w:bidi="ar"/>
        </w:rPr>
        <w:t>指中央财政当年拨付的资金。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二、事业收入：</w:t>
      </w:r>
      <w:r>
        <w:rPr>
          <w:rFonts w:hint="eastAsia" w:ascii="仿宋" w:hAnsi="仿宋" w:eastAsia="仿宋" w:cs="仿宋"/>
          <w:i w:val="0"/>
          <w:iCs w:val="0"/>
          <w:caps w:val="0"/>
          <w:color w:val="062D3C"/>
          <w:spacing w:val="0"/>
          <w:kern w:val="0"/>
          <w:sz w:val="32"/>
          <w:szCs w:val="32"/>
          <w:shd w:val="clear" w:fill="FFFFFF"/>
          <w:lang w:val="en-US" w:eastAsia="zh-CN" w:bidi="ar"/>
        </w:rPr>
        <w:t>指事业单位开展专业业务活动及辅助活动所取得的收入。如：中国财政杂志社的刊物发行收入，中国注册会计师协会、中国资产评估协会、中国国债协会、中国会计学会收取的会费收入等。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三、经营收入：</w:t>
      </w:r>
      <w:r>
        <w:rPr>
          <w:rFonts w:hint="eastAsia" w:ascii="仿宋" w:hAnsi="仿宋" w:eastAsia="仿宋" w:cs="仿宋"/>
          <w:i w:val="0"/>
          <w:iCs w:val="0"/>
          <w:caps w:val="0"/>
          <w:color w:val="062D3C"/>
          <w:spacing w:val="0"/>
          <w:kern w:val="0"/>
          <w:sz w:val="32"/>
          <w:szCs w:val="32"/>
          <w:shd w:val="clear" w:fill="FFFFFF"/>
          <w:lang w:val="en-US" w:eastAsia="zh-CN" w:bidi="ar"/>
        </w:rPr>
        <w:t>指事业单位在专业业务活动及其辅助活动之外开展非独立核算经营活动取得的收入。如：中国财政杂志社广告收入等。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四、其他收入：</w:t>
      </w:r>
      <w:r>
        <w:rPr>
          <w:rFonts w:hint="eastAsia" w:ascii="仿宋" w:hAnsi="仿宋" w:eastAsia="仿宋" w:cs="仿宋"/>
          <w:i w:val="0"/>
          <w:iCs w:val="0"/>
          <w:caps w:val="0"/>
          <w:color w:val="062D3C"/>
          <w:spacing w:val="0"/>
          <w:kern w:val="0"/>
          <w:sz w:val="32"/>
          <w:szCs w:val="32"/>
          <w:shd w:val="clear" w:fill="FFFFFF"/>
          <w:lang w:val="en-US" w:eastAsia="zh-CN" w:bidi="ar"/>
        </w:rPr>
        <w:t>指除上述“财政拨款收入”、“事业收入”、“经营收入”等以外的收入。主要是按规定动用的售房收入、存款利息收入等。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五、用事业基金弥补收支差额：</w:t>
      </w:r>
      <w:r>
        <w:rPr>
          <w:rFonts w:hint="eastAsia" w:ascii="仿宋" w:hAnsi="仿宋" w:eastAsia="仿宋" w:cs="仿宋"/>
          <w:i w:val="0"/>
          <w:iCs w:val="0"/>
          <w:caps w:val="0"/>
          <w:color w:val="062D3C"/>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六、年初结转和结余：</w:t>
      </w:r>
      <w:r>
        <w:rPr>
          <w:rFonts w:hint="eastAsia" w:ascii="仿宋" w:hAnsi="仿宋" w:eastAsia="仿宋" w:cs="仿宋"/>
          <w:i w:val="0"/>
          <w:iCs w:val="0"/>
          <w:caps w:val="0"/>
          <w:color w:val="062D3C"/>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七、结余分配：</w:t>
      </w:r>
      <w:r>
        <w:rPr>
          <w:rFonts w:hint="eastAsia" w:ascii="仿宋" w:hAnsi="仿宋" w:eastAsia="仿宋" w:cs="仿宋"/>
          <w:i w:val="0"/>
          <w:iCs w:val="0"/>
          <w:caps w:val="0"/>
          <w:color w:val="062D3C"/>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八、年末结转和结余：</w:t>
      </w:r>
      <w:r>
        <w:rPr>
          <w:rFonts w:hint="eastAsia" w:ascii="仿宋" w:hAnsi="仿宋" w:eastAsia="仿宋" w:cs="仿宋"/>
          <w:i w:val="0"/>
          <w:iCs w:val="0"/>
          <w:caps w:val="0"/>
          <w:color w:val="062D3C"/>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九、基本支出：</w:t>
      </w:r>
      <w:r>
        <w:rPr>
          <w:rFonts w:hint="eastAsia" w:ascii="仿宋" w:hAnsi="仿宋" w:eastAsia="仿宋" w:cs="仿宋"/>
          <w:i w:val="0"/>
          <w:iCs w:val="0"/>
          <w:caps w:val="0"/>
          <w:color w:val="062D3C"/>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十、项目支出：</w:t>
      </w:r>
      <w:r>
        <w:rPr>
          <w:rFonts w:hint="eastAsia" w:ascii="仿宋" w:hAnsi="仿宋" w:eastAsia="仿宋" w:cs="仿宋"/>
          <w:i w:val="0"/>
          <w:iCs w:val="0"/>
          <w:caps w:val="0"/>
          <w:color w:val="062D3C"/>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十一、经营支出：</w:t>
      </w:r>
      <w:r>
        <w:rPr>
          <w:rFonts w:hint="eastAsia" w:ascii="仿宋" w:hAnsi="仿宋" w:eastAsia="仿宋" w:cs="仿宋"/>
          <w:i w:val="0"/>
          <w:iCs w:val="0"/>
          <w:caps w:val="0"/>
          <w:color w:val="062D3C"/>
          <w:spacing w:val="0"/>
          <w:kern w:val="0"/>
          <w:sz w:val="32"/>
          <w:szCs w:val="32"/>
          <w:shd w:val="clear" w:fill="FFFFFF"/>
          <w:lang w:val="en-US" w:eastAsia="zh-CN" w:bidi="ar"/>
        </w:rPr>
        <w:t>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十二、“三公”经费：</w:t>
      </w:r>
      <w:r>
        <w:rPr>
          <w:rFonts w:hint="eastAsia" w:ascii="仿宋" w:hAnsi="仿宋" w:eastAsia="仿宋" w:cs="仿宋"/>
          <w:i w:val="0"/>
          <w:iCs w:val="0"/>
          <w:caps w:val="0"/>
          <w:color w:val="062D3C"/>
          <w:spacing w:val="0"/>
          <w:kern w:val="0"/>
          <w:sz w:val="32"/>
          <w:szCs w:val="32"/>
          <w:shd w:val="clear" w:fill="FFFFFF"/>
          <w:lang w:val="en-US" w:eastAsia="zh-CN" w:bidi="ar"/>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62D3C"/>
          <w:spacing w:val="0"/>
          <w:sz w:val="24"/>
          <w:szCs w:val="24"/>
        </w:rPr>
      </w:pPr>
      <w:r>
        <w:rPr>
          <w:rFonts w:hint="eastAsia" w:ascii="仿宋" w:hAnsi="仿宋" w:eastAsia="仿宋" w:cs="仿宋"/>
          <w:b/>
          <w:bCs/>
          <w:i w:val="0"/>
          <w:iCs w:val="0"/>
          <w:caps w:val="0"/>
          <w:color w:val="062D3C"/>
          <w:spacing w:val="0"/>
          <w:kern w:val="0"/>
          <w:sz w:val="32"/>
          <w:szCs w:val="32"/>
          <w:shd w:val="clear" w:fill="FFFFFF"/>
          <w:lang w:val="en-US" w:eastAsia="zh-CN" w:bidi="ar"/>
        </w:rPr>
        <w:t>十三、机关运行经费：</w:t>
      </w:r>
      <w:r>
        <w:rPr>
          <w:rFonts w:hint="eastAsia" w:ascii="仿宋" w:hAnsi="仿宋" w:eastAsia="仿宋" w:cs="仿宋"/>
          <w:i w:val="0"/>
          <w:iCs w:val="0"/>
          <w:caps w:val="0"/>
          <w:color w:val="062D3C"/>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微软雅黑" w:hAnsi="微软雅黑" w:eastAsia="微软雅黑" w:cs="微软雅黑"/>
          <w:b/>
          <w:bCs/>
          <w:i w:val="0"/>
          <w:iCs w:val="0"/>
          <w:caps w:val="0"/>
          <w:color w:val="0B1216"/>
          <w:spacing w:val="0"/>
          <w:sz w:val="36"/>
          <w:szCs w:val="36"/>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05DB3"/>
    <w:rsid w:val="56AC70E4"/>
    <w:rsid w:val="598055A3"/>
    <w:rsid w:val="6764699E"/>
    <w:rsid w:val="67806466"/>
    <w:rsid w:val="70D444EC"/>
    <w:rsid w:val="7E4A27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2021-05-24T08:07:07Z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2E54419823AB4AEEA6EA903B3973CFD2</vt:lpwstr>
  </property>
</Properties>
</file>