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lang w:val="en-US" w:eastAsia="zh-CN"/>
        </w:rPr>
        <w:t xml:space="preserve"> </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黑体" w:hAnsi="黑体" w:eastAsia="黑体" w:cs="黑体"/>
          <w:sz w:val="32"/>
        </w:rPr>
      </w:pPr>
      <w:r>
        <w:rPr>
          <w:rFonts w:hint="eastAsia" w:ascii="楷体" w:hAnsi="楷体" w:eastAsia="楷体" w:cs="楷体"/>
          <w:sz w:val="32"/>
        </w:rPr>
        <w:t>十、其他重要事项情况说明</w:t>
      </w:r>
    </w:p>
    <w:p>
      <w:pPr>
        <w:rPr>
          <w:rFonts w:ascii="黑体" w:hAnsi="黑体" w:eastAsia="黑体" w:cs="黑体"/>
          <w:sz w:val="32"/>
        </w:rPr>
      </w:pPr>
    </w:p>
    <w:p>
      <w:pPr>
        <w:numPr>
          <w:ilvl w:val="0"/>
          <w:numId w:val="1"/>
        </w:numPr>
        <w:rPr>
          <w:rFonts w:ascii="黑体" w:hAnsi="黑体" w:eastAsia="黑体" w:cs="黑体"/>
          <w:sz w:val="32"/>
        </w:rPr>
      </w:pPr>
      <w:r>
        <w:rPr>
          <w:rFonts w:ascii="黑体" w:hAnsi="黑体" w:eastAsia="黑体" w:cs="黑体"/>
          <w:sz w:val="32"/>
        </w:rPr>
        <w:t>名词解释</w:t>
      </w:r>
    </w:p>
    <w:p>
      <w:pPr>
        <w:rPr>
          <w:rFonts w:ascii="黑体" w:hAnsi="黑体" w:eastAsia="黑体" w:cs="黑体"/>
          <w:sz w:val="32"/>
        </w:rPr>
      </w:pPr>
      <w:r>
        <w:rPr>
          <w:rFonts w:hint="eastAsia" w:ascii="黑体" w:hAnsi="黑体" w:eastAsia="黑体" w:cs="黑体"/>
          <w:sz w:val="32"/>
        </w:rPr>
        <w:t>第五部分</w:t>
      </w:r>
      <w:r>
        <w:rPr>
          <w:rFonts w:hint="eastAsia" w:ascii="黑体" w:hAnsi="黑体" w:eastAsia="黑体" w:cs="黑体"/>
          <w:sz w:val="32"/>
          <w:lang w:val="en-US" w:eastAsia="zh-CN"/>
        </w:rPr>
        <w:t xml:space="preserve"> </w:t>
      </w:r>
      <w:bookmarkStart w:id="0" w:name="_GoBack"/>
      <w:bookmarkEnd w:id="0"/>
      <w:r>
        <w:rPr>
          <w:rFonts w:hint="eastAsia" w:ascii="黑体" w:hAnsi="黑体" w:eastAsia="黑体" w:cs="黑体"/>
          <w:sz w:val="32"/>
        </w:rPr>
        <w:t>附件</w:t>
      </w:r>
    </w:p>
    <w:p>
      <w:pPr>
        <w:jc w:val="center"/>
        <w:rPr>
          <w:rFonts w:hint="eastAsia" w:ascii="宋体" w:hAnsi="宋体" w:eastAsia="宋体" w:cs="宋体"/>
          <w:sz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val="en-US" w:eastAsia="zh-CN"/>
        </w:rPr>
        <w:t>益阳市计划生育协会</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益阳市计划生育协会协助市人民政府稳定人口低生育水平，推行优生优育，提高出生人口素质，治理出生人口性别比偏高问题，实现我市人口与计划生育的目标和任务。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（一）贯彻落实国家人口与计划生育法律、法规和政策，动员和组织广大群众自觉实行计划生育；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（二）帮助广大群众尤其是贫困妇女、下岗职工、流动人口等弱势群众，解决生育、生产、生活中的实际困难；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（三）向广大群众尤其是青少年，提供性与生殖健康、预防性病、艾滋病等知识与服务；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（四）向广大群众传播避孕、节育等知识和信息，致力于杜绝不安全的人工流产；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（五）反映群众在计划生育、生殖健康等方面的诉求，举报违法乱纪行为，维护群众尤其是妇女儿童的合法权益；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（六）倡导人与人和睦相处、男女平等、尊老爱幼、邻里互助和扶贫济困、明礼诚信、团结友善的新风尚，弘扬社会主义人口文化；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shd w:val="clear" w:color="auto" w:fill="FFFFFF"/>
        </w:rPr>
      </w:pPr>
      <w:r>
        <w:rPr>
          <w:rFonts w:hint="eastAsia" w:ascii="楷体" w:hAnsi="楷体" w:eastAsia="楷体" w:cs="楷体"/>
          <w:i w:val="0"/>
          <w:caps w:val="0"/>
          <w:color w:val="333333"/>
          <w:spacing w:val="0"/>
          <w:sz w:val="32"/>
          <w:szCs w:val="32"/>
          <w:shd w:val="clear" w:color="auto" w:fill="FFFFFF"/>
        </w:rPr>
        <w:t>（七）法律、法规和协会章程规定的其他职责。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shd w:val="clear" w:color="auto" w:fill="FFFFFF"/>
        </w:rPr>
      </w:pP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市计划生育协会机关内设办公室，负责市计划生育协会的日常工作；行政编制4名。</w:t>
      </w:r>
    </w:p>
    <w:p>
      <w:pPr>
        <w:numPr>
          <w:ilvl w:val="0"/>
          <w:numId w:val="0"/>
        </w:numPr>
        <w:spacing w:beforeLines="0" w:afterLines="0" w:line="520" w:lineRule="exact"/>
        <w:ind w:firstLine="640" w:firstLineChars="200"/>
        <w:rPr>
          <w:rFonts w:ascii="仿宋" w:hAnsi="仿宋" w:eastAsia="仿宋" w:cs="仿宋"/>
          <w:sz w:val="32"/>
        </w:rPr>
      </w:pPr>
      <w:r>
        <w:rPr>
          <w:rFonts w:hint="eastAsia" w:ascii="楷体" w:hAnsi="楷体" w:eastAsia="楷体" w:cs="楷体"/>
          <w:i w:val="0"/>
          <w:caps w:val="0"/>
          <w:color w:val="333333"/>
          <w:spacing w:val="0"/>
          <w:sz w:val="32"/>
          <w:szCs w:val="32"/>
          <w:shd w:val="clear" w:color="auto" w:fill="FFFFFF"/>
          <w:lang w:val="en-US" w:eastAsia="zh-CN"/>
        </w:rPr>
        <w:t>内设机构1个，为办公室。</w:t>
      </w:r>
    </w:p>
    <w:p>
      <w:pPr>
        <w:ind w:left="795" w:hanging="795"/>
        <w:jc w:val="left"/>
        <w:rPr>
          <w:rFonts w:ascii="黑体" w:hAnsi="黑体" w:eastAsia="黑体" w:cs="黑体"/>
          <w:sz w:val="32"/>
        </w:rPr>
      </w:pPr>
      <w:r>
        <w:rPr>
          <w:rFonts w:ascii="黑体" w:hAnsi="黑体" w:eastAsia="黑体" w:cs="黑体"/>
          <w:sz w:val="32"/>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ascii="仿宋" w:hAnsi="仿宋" w:eastAsia="仿宋" w:cs="仿宋"/>
          <w:sz w:val="32"/>
        </w:rPr>
      </w:pPr>
      <w:r>
        <w:rPr>
          <w:rFonts w:hint="eastAsia" w:ascii="楷体" w:hAnsi="楷体" w:eastAsia="楷体" w:cs="楷体"/>
          <w:i w:val="0"/>
          <w:caps w:val="0"/>
          <w:color w:val="333333"/>
          <w:spacing w:val="0"/>
          <w:kern w:val="0"/>
          <w:sz w:val="32"/>
          <w:szCs w:val="32"/>
          <w:shd w:val="clear" w:color="auto" w:fill="FFFFFF"/>
          <w:lang w:val="en-US" w:eastAsia="zh-CN" w:bidi="ar"/>
        </w:rPr>
        <w:t>从决算单位构成看，益阳市计划生育协会决算包括：益阳市计划生育协会部门决算。</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楷体" w:hAnsi="楷体" w:eastAsia="楷体" w:cs="楷体"/>
                <w:color w:val="333333"/>
                <w:kern w:val="0"/>
                <w:sz w:val="32"/>
                <w:szCs w:val="32"/>
                <w:lang w:val="en-US" w:eastAsia="zh-CN" w:bidi="ar"/>
              </w:rPr>
              <w:t>益阳市计划生育协会</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lang w:val="en-US" w:eastAsia="zh-CN"/>
        </w:rPr>
        <w:t>益阳市计划生育协会</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3"/>
        <w:jc w:val="left"/>
        <w:rPr>
          <w:rFonts w:ascii="仿宋" w:hAnsi="仿宋" w:eastAsia="仿宋" w:cs="仿宋"/>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益阳市计划生育协会</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益阳市计划生育协会</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lang w:val="en-US" w:eastAsia="zh-CN"/>
        </w:rPr>
        <w:t>195.16</w:t>
      </w:r>
      <w:r>
        <w:rPr>
          <w:rFonts w:ascii="仿宋" w:hAnsi="仿宋" w:eastAsia="仿宋" w:cs="仿宋"/>
          <w:sz w:val="32"/>
        </w:rPr>
        <w:t>万元，比上年同期减少</w:t>
      </w:r>
      <w:r>
        <w:rPr>
          <w:rFonts w:hint="eastAsia" w:ascii="仿宋" w:hAnsi="仿宋" w:eastAsia="仿宋" w:cs="仿宋"/>
          <w:sz w:val="32"/>
          <w:lang w:val="en-US" w:eastAsia="zh-CN"/>
        </w:rPr>
        <w:t>2.78</w:t>
      </w:r>
      <w:r>
        <w:rPr>
          <w:rFonts w:ascii="仿宋" w:hAnsi="仿宋" w:eastAsia="仿宋" w:cs="仿宋"/>
          <w:sz w:val="32"/>
        </w:rPr>
        <w:t>万元，下降</w:t>
      </w:r>
      <w:r>
        <w:rPr>
          <w:rFonts w:hint="eastAsia" w:ascii="仿宋" w:hAnsi="仿宋" w:eastAsia="仿宋" w:cs="仿宋"/>
          <w:sz w:val="32"/>
          <w:lang w:val="en-US" w:eastAsia="zh-CN"/>
        </w:rPr>
        <w:t>1.4</w:t>
      </w:r>
      <w:r>
        <w:rPr>
          <w:rFonts w:ascii="仿宋" w:hAnsi="仿宋" w:eastAsia="仿宋" w:cs="仿宋"/>
          <w:sz w:val="32"/>
        </w:rPr>
        <w:t>%；支出总计</w:t>
      </w:r>
      <w:r>
        <w:rPr>
          <w:rFonts w:hint="eastAsia" w:ascii="仿宋" w:hAnsi="仿宋" w:eastAsia="仿宋" w:cs="仿宋"/>
          <w:sz w:val="32"/>
          <w:lang w:val="en-US" w:eastAsia="zh-CN"/>
        </w:rPr>
        <w:t>188.99</w:t>
      </w:r>
      <w:r>
        <w:rPr>
          <w:rFonts w:ascii="仿宋" w:hAnsi="仿宋" w:eastAsia="仿宋" w:cs="仿宋"/>
          <w:sz w:val="32"/>
        </w:rPr>
        <w:t>万元，比上年同期增加</w:t>
      </w:r>
      <w:r>
        <w:rPr>
          <w:rFonts w:hint="eastAsia" w:ascii="仿宋" w:hAnsi="仿宋" w:eastAsia="仿宋" w:cs="仿宋"/>
          <w:sz w:val="32"/>
          <w:lang w:val="en-US" w:eastAsia="zh-CN"/>
        </w:rPr>
        <w:t>22.69</w:t>
      </w:r>
      <w:r>
        <w:rPr>
          <w:rFonts w:ascii="仿宋" w:hAnsi="仿宋" w:eastAsia="仿宋" w:cs="仿宋"/>
          <w:sz w:val="32"/>
        </w:rPr>
        <w:t>万元，增长</w:t>
      </w:r>
      <w:r>
        <w:rPr>
          <w:rFonts w:hint="eastAsia" w:ascii="仿宋" w:hAnsi="仿宋" w:eastAsia="仿宋" w:cs="仿宋"/>
          <w:sz w:val="32"/>
          <w:lang w:val="en-US" w:eastAsia="zh-CN"/>
        </w:rPr>
        <w:t>13.64</w:t>
      </w:r>
      <w:r>
        <w:rPr>
          <w:rFonts w:ascii="仿宋" w:hAnsi="仿宋" w:eastAsia="仿宋" w:cs="仿宋"/>
          <w:sz w:val="32"/>
        </w:rPr>
        <w:t>%；。主要原因：</w:t>
      </w:r>
      <w:r>
        <w:rPr>
          <w:rFonts w:hint="eastAsia" w:ascii="仿宋" w:hAnsi="仿宋" w:eastAsia="仿宋" w:cs="仿宋"/>
          <w:sz w:val="32"/>
          <w:lang w:eastAsia="zh-CN"/>
        </w:rPr>
        <w:t>项目支出增加。</w:t>
      </w:r>
    </w:p>
    <w:p>
      <w:pPr>
        <w:ind w:firstLine="640"/>
        <w:jc w:val="left"/>
        <w:rPr>
          <w:rFonts w:ascii="仿宋" w:hAnsi="仿宋" w:eastAsia="仿宋" w:cs="仿宋"/>
          <w:sz w:val="32"/>
        </w:rPr>
      </w:pPr>
    </w:p>
    <w:p>
      <w:pPr>
        <w:numPr>
          <w:ilvl w:val="0"/>
          <w:numId w:val="2"/>
        </w:numPr>
        <w:ind w:left="720"/>
        <w:jc w:val="left"/>
        <w:rPr>
          <w:rFonts w:ascii="黑体" w:hAnsi="黑体" w:eastAsia="黑体" w:cs="黑体"/>
          <w:sz w:val="32"/>
        </w:rPr>
      </w:pPr>
      <w:r>
        <w:rPr>
          <w:rFonts w:ascii="黑体" w:hAnsi="黑体" w:eastAsia="黑体" w:cs="黑体"/>
          <w:sz w:val="32"/>
        </w:rPr>
        <w:t>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年度收入决算情</w:t>
      </w:r>
    </w:p>
    <w:p>
      <w:pPr>
        <w:numPr>
          <w:ilvl w:val="0"/>
          <w:numId w:val="0"/>
        </w:numPr>
        <w:jc w:val="left"/>
        <w:rPr>
          <w:rFonts w:ascii="黑体" w:hAnsi="黑体" w:eastAsia="黑体" w:cs="黑体"/>
          <w:sz w:val="32"/>
        </w:rPr>
      </w:pPr>
      <w:r>
        <w:rPr>
          <w:rFonts w:ascii="黑体" w:hAnsi="黑体" w:eastAsia="黑体" w:cs="黑体"/>
          <w:sz w:val="32"/>
        </w:rPr>
        <w:t>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年度收入合计</w:t>
      </w:r>
      <w:r>
        <w:rPr>
          <w:rFonts w:hint="eastAsia" w:ascii="仿宋" w:hAnsi="仿宋" w:eastAsia="仿宋" w:cs="仿宋"/>
          <w:sz w:val="32"/>
          <w:lang w:val="en-US" w:eastAsia="zh-CN"/>
        </w:rPr>
        <w:t>195.16</w:t>
      </w:r>
      <w:r>
        <w:rPr>
          <w:rFonts w:ascii="仿宋" w:hAnsi="仿宋" w:eastAsia="仿宋" w:cs="仿宋"/>
          <w:sz w:val="32"/>
        </w:rPr>
        <w:t>万元，其中：财政拨款收入</w:t>
      </w:r>
      <w:r>
        <w:rPr>
          <w:rFonts w:hint="eastAsia" w:ascii="仿宋" w:hAnsi="仿宋" w:eastAsia="仿宋" w:cs="仿宋"/>
          <w:sz w:val="32"/>
          <w:lang w:val="en-US" w:eastAsia="zh-CN"/>
        </w:rPr>
        <w:t>195.16</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 xml:space="preserve"> </w:t>
      </w:r>
    </w:p>
    <w:p>
      <w:pPr>
        <w:jc w:val="left"/>
        <w:rPr>
          <w:rFonts w:ascii="仿宋" w:hAnsi="仿宋" w:eastAsia="仿宋" w:cs="仿宋"/>
          <w:sz w:val="32"/>
        </w:rPr>
      </w:pPr>
    </w:p>
    <w:p>
      <w:pPr>
        <w:numPr>
          <w:ilvl w:val="0"/>
          <w:numId w:val="2"/>
        </w:numPr>
        <w:ind w:left="720" w:leftChars="0" w:firstLine="0" w:firstLineChars="0"/>
        <w:jc w:val="left"/>
        <w:rPr>
          <w:rFonts w:ascii="黑体" w:hAnsi="黑体" w:eastAsia="黑体" w:cs="黑体"/>
          <w:sz w:val="32"/>
        </w:rPr>
      </w:pPr>
      <w:r>
        <w:rPr>
          <w:rFonts w:ascii="黑体" w:hAnsi="黑体" w:eastAsia="黑体" w:cs="黑体"/>
          <w:sz w:val="32"/>
        </w:rPr>
        <w:t>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年度支出决算情况</w:t>
      </w:r>
    </w:p>
    <w:p>
      <w:pPr>
        <w:numPr>
          <w:ilvl w:val="0"/>
          <w:numId w:val="0"/>
        </w:numPr>
        <w:jc w:val="left"/>
        <w:rPr>
          <w:rFonts w:ascii="黑体" w:hAnsi="黑体" w:eastAsia="黑体" w:cs="黑体"/>
          <w:sz w:val="32"/>
        </w:rPr>
      </w:pPr>
      <w:r>
        <w:rPr>
          <w:rFonts w:ascii="黑体" w:hAnsi="黑体" w:eastAsia="黑体" w:cs="黑体"/>
          <w:sz w:val="32"/>
        </w:rPr>
        <w:t>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年度支出合计</w:t>
      </w:r>
      <w:r>
        <w:rPr>
          <w:rFonts w:hint="eastAsia" w:ascii="仿宋" w:hAnsi="仿宋" w:eastAsia="仿宋" w:cs="仿宋"/>
          <w:sz w:val="32"/>
          <w:lang w:val="en-US" w:eastAsia="zh-CN"/>
        </w:rPr>
        <w:t>188.99</w:t>
      </w:r>
      <w:r>
        <w:rPr>
          <w:rFonts w:ascii="仿宋" w:hAnsi="仿宋" w:eastAsia="仿宋" w:cs="仿宋"/>
          <w:sz w:val="32"/>
        </w:rPr>
        <w:t>万元，其中：基本支出</w:t>
      </w:r>
      <w:r>
        <w:rPr>
          <w:rFonts w:hint="eastAsia" w:ascii="仿宋" w:hAnsi="仿宋" w:eastAsia="仿宋" w:cs="仿宋"/>
          <w:sz w:val="32"/>
          <w:lang w:val="en-US" w:eastAsia="zh-CN"/>
        </w:rPr>
        <w:t>78.99</w:t>
      </w:r>
      <w:r>
        <w:rPr>
          <w:rFonts w:ascii="仿宋" w:hAnsi="仿宋" w:eastAsia="仿宋" w:cs="仿宋"/>
          <w:sz w:val="32"/>
        </w:rPr>
        <w:t>万元，占</w:t>
      </w:r>
      <w:r>
        <w:rPr>
          <w:rFonts w:hint="eastAsia" w:ascii="仿宋" w:hAnsi="仿宋" w:eastAsia="仿宋" w:cs="仿宋"/>
          <w:sz w:val="32"/>
          <w:lang w:val="en-US" w:eastAsia="zh-CN"/>
        </w:rPr>
        <w:t>41.8</w:t>
      </w:r>
      <w:r>
        <w:rPr>
          <w:rFonts w:ascii="仿宋" w:hAnsi="仿宋" w:eastAsia="仿宋" w:cs="仿宋"/>
          <w:sz w:val="32"/>
        </w:rPr>
        <w:t>%；项目支出</w:t>
      </w:r>
      <w:r>
        <w:rPr>
          <w:rFonts w:hint="eastAsia" w:ascii="仿宋" w:hAnsi="仿宋" w:eastAsia="仿宋" w:cs="仿宋"/>
          <w:sz w:val="32"/>
          <w:lang w:val="en-US" w:eastAsia="zh-CN"/>
        </w:rPr>
        <w:t>110</w:t>
      </w:r>
      <w:r>
        <w:rPr>
          <w:rFonts w:ascii="仿宋" w:hAnsi="仿宋" w:eastAsia="仿宋" w:cs="仿宋"/>
          <w:sz w:val="32"/>
        </w:rPr>
        <w:t>万元，占</w:t>
      </w:r>
      <w:r>
        <w:rPr>
          <w:rFonts w:hint="eastAsia" w:ascii="仿宋" w:hAnsi="仿宋" w:eastAsia="仿宋" w:cs="仿宋"/>
          <w:sz w:val="32"/>
          <w:lang w:val="en-US" w:eastAsia="zh-CN"/>
        </w:rPr>
        <w:t>58.2</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8</w:t>
      </w:r>
      <w:r>
        <w:rPr>
          <w:rFonts w:ascii="仿宋" w:hAnsi="仿宋" w:eastAsia="仿宋" w:cs="仿宋"/>
          <w:sz w:val="32"/>
        </w:rPr>
        <w:t xml:space="preserve"> 年度财政拨款收入总计</w:t>
      </w:r>
      <w:r>
        <w:rPr>
          <w:rFonts w:hint="eastAsia" w:ascii="仿宋" w:hAnsi="仿宋" w:eastAsia="仿宋" w:cs="仿宋"/>
          <w:sz w:val="32"/>
          <w:lang w:val="en-US" w:eastAsia="zh-CN"/>
        </w:rPr>
        <w:t>195.16</w:t>
      </w:r>
      <w:r>
        <w:rPr>
          <w:rFonts w:ascii="仿宋" w:hAnsi="仿宋" w:eastAsia="仿宋" w:cs="仿宋"/>
          <w:sz w:val="32"/>
        </w:rPr>
        <w:t>万元，比上年同期减少</w:t>
      </w:r>
      <w:r>
        <w:rPr>
          <w:rFonts w:hint="eastAsia" w:ascii="仿宋" w:hAnsi="仿宋" w:eastAsia="仿宋" w:cs="仿宋"/>
          <w:sz w:val="32"/>
          <w:lang w:val="en-US" w:eastAsia="zh-CN"/>
        </w:rPr>
        <w:t>2.78</w:t>
      </w:r>
      <w:r>
        <w:rPr>
          <w:rFonts w:ascii="仿宋" w:hAnsi="仿宋" w:eastAsia="仿宋" w:cs="仿宋"/>
          <w:sz w:val="32"/>
        </w:rPr>
        <w:t>万元，下降</w:t>
      </w:r>
      <w:r>
        <w:rPr>
          <w:rFonts w:hint="eastAsia" w:ascii="仿宋" w:hAnsi="仿宋" w:eastAsia="仿宋" w:cs="仿宋"/>
          <w:sz w:val="32"/>
          <w:lang w:val="en-US" w:eastAsia="zh-CN"/>
        </w:rPr>
        <w:t>1.4</w:t>
      </w:r>
      <w:r>
        <w:rPr>
          <w:rFonts w:ascii="仿宋" w:hAnsi="仿宋" w:eastAsia="仿宋" w:cs="仿宋"/>
          <w:sz w:val="32"/>
        </w:rPr>
        <w:t>%；财政拨款支出总计</w:t>
      </w:r>
      <w:r>
        <w:rPr>
          <w:rFonts w:hint="eastAsia" w:ascii="仿宋" w:hAnsi="仿宋" w:eastAsia="仿宋" w:cs="仿宋"/>
          <w:sz w:val="32"/>
          <w:lang w:val="en-US" w:eastAsia="zh-CN"/>
        </w:rPr>
        <w:t>188.99</w:t>
      </w:r>
      <w:r>
        <w:rPr>
          <w:rFonts w:ascii="仿宋" w:hAnsi="仿宋" w:eastAsia="仿宋" w:cs="仿宋"/>
          <w:sz w:val="32"/>
        </w:rPr>
        <w:t>万元，比上年同期增加</w:t>
      </w:r>
      <w:r>
        <w:rPr>
          <w:rFonts w:hint="eastAsia" w:ascii="仿宋" w:hAnsi="仿宋" w:eastAsia="仿宋" w:cs="仿宋"/>
          <w:sz w:val="32"/>
          <w:lang w:val="en-US" w:eastAsia="zh-CN"/>
        </w:rPr>
        <w:t>22.69</w:t>
      </w:r>
      <w:r>
        <w:rPr>
          <w:rFonts w:ascii="仿宋" w:hAnsi="仿宋" w:eastAsia="仿宋" w:cs="仿宋"/>
          <w:sz w:val="32"/>
        </w:rPr>
        <w:t>万元，增长</w:t>
      </w:r>
      <w:r>
        <w:rPr>
          <w:rFonts w:hint="eastAsia" w:ascii="仿宋" w:hAnsi="仿宋" w:eastAsia="仿宋" w:cs="仿宋"/>
          <w:sz w:val="32"/>
          <w:lang w:val="en-US" w:eastAsia="zh-CN"/>
        </w:rPr>
        <w:t>13.64</w:t>
      </w:r>
      <w:r>
        <w:rPr>
          <w:rFonts w:ascii="仿宋" w:hAnsi="仿宋" w:eastAsia="仿宋" w:cs="仿宋"/>
          <w:sz w:val="32"/>
        </w:rPr>
        <w:t>%。主要原因：</w:t>
      </w:r>
      <w:r>
        <w:rPr>
          <w:rFonts w:hint="eastAsia" w:ascii="仿宋" w:hAnsi="仿宋" w:eastAsia="仿宋" w:cs="仿宋"/>
          <w:sz w:val="32"/>
          <w:lang w:eastAsia="zh-CN"/>
        </w:rPr>
        <w:t>项目支出增加。</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195.16</w:t>
      </w:r>
      <w:r>
        <w:rPr>
          <w:rFonts w:ascii="仿宋" w:hAnsi="仿宋" w:eastAsia="仿宋" w:cs="仿宋"/>
          <w:sz w:val="32"/>
        </w:rPr>
        <w:t>万元，比上年同期减少</w:t>
      </w:r>
      <w:r>
        <w:rPr>
          <w:rFonts w:hint="eastAsia" w:ascii="仿宋" w:hAnsi="仿宋" w:eastAsia="仿宋" w:cs="仿宋"/>
          <w:sz w:val="32"/>
          <w:lang w:val="en-US" w:eastAsia="zh-CN"/>
        </w:rPr>
        <w:t>2.78</w:t>
      </w:r>
      <w:r>
        <w:rPr>
          <w:rFonts w:ascii="仿宋" w:hAnsi="仿宋" w:eastAsia="仿宋" w:cs="仿宋"/>
          <w:sz w:val="32"/>
        </w:rPr>
        <w:t>万元，下降</w:t>
      </w:r>
      <w:r>
        <w:rPr>
          <w:rFonts w:hint="eastAsia" w:ascii="仿宋" w:hAnsi="仿宋" w:eastAsia="仿宋" w:cs="仿宋"/>
          <w:sz w:val="32"/>
          <w:lang w:val="en-US" w:eastAsia="zh-CN"/>
        </w:rPr>
        <w:t>1.4</w:t>
      </w:r>
      <w:r>
        <w:rPr>
          <w:rFonts w:ascii="仿宋" w:hAnsi="仿宋" w:eastAsia="仿宋" w:cs="仿宋"/>
          <w:sz w:val="32"/>
        </w:rPr>
        <w:t>%；一般公共预算财政拨款支出总计</w:t>
      </w:r>
      <w:r>
        <w:rPr>
          <w:rFonts w:hint="eastAsia" w:ascii="仿宋" w:hAnsi="仿宋" w:eastAsia="仿宋" w:cs="仿宋"/>
          <w:sz w:val="32"/>
          <w:lang w:val="en-US" w:eastAsia="zh-CN"/>
        </w:rPr>
        <w:t>188.99</w:t>
      </w:r>
      <w:r>
        <w:rPr>
          <w:rFonts w:ascii="仿宋" w:hAnsi="仿宋" w:eastAsia="仿宋" w:cs="仿宋"/>
          <w:sz w:val="32"/>
        </w:rPr>
        <w:t>万元，比上年同期增加</w:t>
      </w:r>
      <w:r>
        <w:rPr>
          <w:rFonts w:hint="eastAsia" w:ascii="仿宋" w:hAnsi="仿宋" w:eastAsia="仿宋" w:cs="仿宋"/>
          <w:sz w:val="32"/>
          <w:lang w:val="en-US" w:eastAsia="zh-CN"/>
        </w:rPr>
        <w:t>22.69</w:t>
      </w:r>
      <w:r>
        <w:rPr>
          <w:rFonts w:ascii="仿宋" w:hAnsi="仿宋" w:eastAsia="仿宋" w:cs="仿宋"/>
          <w:sz w:val="32"/>
        </w:rPr>
        <w:t>万元，增长</w:t>
      </w:r>
      <w:r>
        <w:rPr>
          <w:rFonts w:hint="eastAsia" w:ascii="仿宋" w:hAnsi="仿宋" w:eastAsia="仿宋" w:cs="仿宋"/>
          <w:sz w:val="32"/>
          <w:lang w:val="en-US" w:eastAsia="zh-CN"/>
        </w:rPr>
        <w:t>13.64</w:t>
      </w:r>
      <w:r>
        <w:rPr>
          <w:rFonts w:ascii="仿宋" w:hAnsi="仿宋" w:eastAsia="仿宋" w:cs="仿宋"/>
          <w:sz w:val="32"/>
        </w:rPr>
        <w:t>%。主要原因：</w:t>
      </w:r>
      <w:r>
        <w:rPr>
          <w:rFonts w:hint="eastAsia" w:ascii="仿宋" w:hAnsi="仿宋" w:eastAsia="仿宋" w:cs="仿宋"/>
          <w:sz w:val="32"/>
          <w:lang w:eastAsia="zh-CN"/>
        </w:rPr>
        <w:t>项目支出增加。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lang w:val="en-US" w:eastAsia="zh-CN"/>
        </w:rPr>
        <w:t>一般公共财政拨款支出共计188.99万元，其中医疗卫生与计划生育支出188.99万元，占100.00%。</w:t>
      </w:r>
    </w:p>
    <w:p>
      <w:pPr>
        <w:ind w:firstLine="320" w:firstLineChars="10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1.行政运行财政拨款支出30.58万元，主要用于单位人员经费及日常公用经费支出。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2.一般行政管理事务财政拨款支出110万元，主要用于项目支出。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3.计划生育机构财政拨款支出45.27万元，主要用于日常公用经费支出。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4.行政单位医疗财政拨款支出1.89万元，主要用于单位医疗经费。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5.公务员医疗补助财政拨款支出1.26万元，主要用于单位医疗经费。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78.99</w:t>
      </w:r>
      <w:r>
        <w:rPr>
          <w:rFonts w:ascii="仿宋" w:hAnsi="仿宋" w:eastAsia="仿宋" w:cs="仿宋"/>
          <w:sz w:val="32"/>
        </w:rPr>
        <w:t>万元，其中人员经费支出</w:t>
      </w:r>
      <w:r>
        <w:rPr>
          <w:rFonts w:hint="eastAsia" w:ascii="仿宋" w:hAnsi="仿宋" w:eastAsia="仿宋" w:cs="仿宋"/>
          <w:sz w:val="32"/>
          <w:lang w:val="en-US" w:eastAsia="zh-CN"/>
        </w:rPr>
        <w:t>47.93</w:t>
      </w:r>
      <w:r>
        <w:rPr>
          <w:rFonts w:ascii="仿宋" w:hAnsi="仿宋" w:eastAsia="仿宋" w:cs="仿宋"/>
          <w:sz w:val="32"/>
        </w:rPr>
        <w:t>万元，主要包括：基本工资、津贴补贴</w:t>
      </w:r>
      <w:r>
        <w:rPr>
          <w:rFonts w:hint="eastAsia" w:ascii="仿宋" w:hAnsi="仿宋" w:eastAsia="仿宋" w:cs="仿宋"/>
          <w:sz w:val="32"/>
          <w:lang w:eastAsia="zh-CN"/>
        </w:rPr>
        <w:t>、伙食补助费、机关事业单位基本养老保险缴费、职工基本医疗保险缴费、住房公积金</w:t>
      </w:r>
      <w:r>
        <w:rPr>
          <w:rFonts w:ascii="仿宋" w:hAnsi="仿宋" w:eastAsia="仿宋" w:cs="仿宋"/>
          <w:sz w:val="32"/>
        </w:rPr>
        <w:t>；公用经费支出</w:t>
      </w:r>
      <w:r>
        <w:rPr>
          <w:rFonts w:hint="eastAsia" w:ascii="仿宋" w:hAnsi="仿宋" w:eastAsia="仿宋" w:cs="仿宋"/>
          <w:sz w:val="32"/>
          <w:lang w:val="en-US" w:eastAsia="zh-CN"/>
        </w:rPr>
        <w:t>31.06</w:t>
      </w:r>
      <w:r>
        <w:rPr>
          <w:rFonts w:ascii="仿宋" w:hAnsi="仿宋" w:eastAsia="仿宋" w:cs="仿宋"/>
          <w:sz w:val="32"/>
        </w:rPr>
        <w:t>万元。主要包括：办公费、印刷费</w:t>
      </w:r>
      <w:r>
        <w:rPr>
          <w:rFonts w:hint="eastAsia" w:ascii="仿宋" w:hAnsi="仿宋" w:eastAsia="仿宋" w:cs="仿宋"/>
          <w:sz w:val="32"/>
          <w:lang w:eastAsia="zh-CN"/>
        </w:rPr>
        <w:t>、水费、电费、邮电费、物业管理费、差旅费、维修（护）费、会议费、培训费、公务接待费、劳务费、委托业务费、工会经费、福利费、其他交通费用、其他商品与服务支出、办公设备购置</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本单位无政府性基金财政拨款支出。</w:t>
      </w:r>
    </w:p>
    <w:p>
      <w:pPr>
        <w:numPr>
          <w:ilvl w:val="0"/>
          <w:numId w:val="0"/>
        </w:numPr>
        <w:jc w:val="left"/>
        <w:rPr>
          <w:rFonts w:hint="eastAsia" w:ascii="仿宋" w:hAnsi="仿宋" w:eastAsia="仿宋" w:cs="仿宋"/>
          <w:b w:val="0"/>
          <w:i w:val="0"/>
          <w:caps w:val="0"/>
          <w:color w:val="333333"/>
          <w:spacing w:val="0"/>
          <w:sz w:val="32"/>
          <w:szCs w:val="32"/>
          <w:shd w:val="clear" w:fill="FFFFFF"/>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宋体" w:eastAsia="黑体" w:cs="黑体"/>
          <w:i w:val="0"/>
          <w:caps w:val="0"/>
          <w:color w:val="000000"/>
          <w:spacing w:val="0"/>
          <w:kern w:val="0"/>
          <w:sz w:val="32"/>
          <w:szCs w:val="32"/>
          <w:shd w:val="clear" w:color="auto" w:fill="FFFFFF"/>
          <w:lang w:val="en-US" w:eastAsia="zh-CN" w:bidi="ar"/>
        </w:rPr>
        <w:t>益阳市计划生育协会</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12</w:t>
      </w:r>
      <w:r>
        <w:rPr>
          <w:rFonts w:ascii="仿宋" w:hAnsi="仿宋" w:eastAsia="仿宋" w:cs="仿宋"/>
          <w:sz w:val="32"/>
        </w:rPr>
        <w:t>万元，支出决算为</w:t>
      </w:r>
      <w:r>
        <w:rPr>
          <w:rFonts w:hint="eastAsia" w:ascii="仿宋" w:hAnsi="仿宋" w:eastAsia="仿宋" w:cs="仿宋"/>
          <w:sz w:val="32"/>
          <w:lang w:val="en-US" w:eastAsia="zh-CN"/>
        </w:rPr>
        <w:t>7.69</w:t>
      </w:r>
      <w:r>
        <w:rPr>
          <w:rFonts w:ascii="仿宋" w:hAnsi="仿宋" w:eastAsia="仿宋" w:cs="仿宋"/>
          <w:sz w:val="32"/>
        </w:rPr>
        <w:t>万元，完成预算的</w:t>
      </w:r>
      <w:r>
        <w:rPr>
          <w:rFonts w:hint="eastAsia" w:ascii="仿宋" w:hAnsi="仿宋" w:eastAsia="仿宋" w:cs="仿宋"/>
          <w:sz w:val="32"/>
          <w:lang w:val="en-US" w:eastAsia="zh-CN"/>
        </w:rPr>
        <w:t>64.08</w:t>
      </w:r>
      <w:r>
        <w:rPr>
          <w:rFonts w:ascii="仿宋" w:hAnsi="仿宋" w:eastAsia="仿宋" w:cs="仿宋"/>
          <w:sz w:val="32"/>
        </w:rPr>
        <w:t>%，其中：因公出国（境）费支出决算为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6.95</w:t>
      </w:r>
      <w:r>
        <w:rPr>
          <w:rFonts w:ascii="仿宋" w:hAnsi="仿宋" w:eastAsia="仿宋" w:cs="仿宋"/>
          <w:sz w:val="32"/>
        </w:rPr>
        <w:t>万元，完成预算的</w:t>
      </w:r>
      <w:r>
        <w:rPr>
          <w:rFonts w:hint="eastAsia" w:ascii="仿宋" w:hAnsi="仿宋" w:eastAsia="仿宋" w:cs="仿宋"/>
          <w:sz w:val="32"/>
          <w:lang w:val="en-US" w:eastAsia="zh-CN"/>
        </w:rPr>
        <w:t>99.29</w:t>
      </w:r>
      <w:r>
        <w:rPr>
          <w:rFonts w:ascii="仿宋" w:hAnsi="仿宋" w:eastAsia="仿宋" w:cs="仿宋"/>
          <w:sz w:val="32"/>
        </w:rPr>
        <w:t>%；公务接待费支出决算为</w:t>
      </w:r>
      <w:r>
        <w:rPr>
          <w:rFonts w:hint="eastAsia" w:ascii="仿宋" w:hAnsi="仿宋" w:eastAsia="仿宋" w:cs="仿宋"/>
          <w:sz w:val="32"/>
          <w:lang w:val="en-US" w:eastAsia="zh-CN"/>
        </w:rPr>
        <w:t>0.74</w:t>
      </w:r>
      <w:r>
        <w:rPr>
          <w:rFonts w:ascii="仿宋" w:hAnsi="仿宋" w:eastAsia="仿宋" w:cs="仿宋"/>
          <w:sz w:val="32"/>
        </w:rPr>
        <w:t>万元，完成预算的</w:t>
      </w:r>
      <w:r>
        <w:rPr>
          <w:rFonts w:hint="eastAsia" w:ascii="仿宋" w:hAnsi="仿宋" w:eastAsia="仿宋" w:cs="仿宋"/>
          <w:sz w:val="32"/>
          <w:lang w:val="en-US" w:eastAsia="zh-CN"/>
        </w:rPr>
        <w:t>14.8</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年度“三公”经费支出决算数小于预算数的主要原因：</w:t>
      </w:r>
      <w:r>
        <w:rPr>
          <w:rFonts w:hint="eastAsia" w:ascii="仿宋" w:hAnsi="仿宋" w:eastAsia="仿宋" w:cs="仿宋"/>
          <w:sz w:val="32"/>
          <w:lang w:val="en-US" w:eastAsia="zh-CN"/>
        </w:rPr>
        <w:t>单位从严控制“三公”经费，确保了“三个不超过”，使“三公”经费支出有效减少。</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default" w:ascii="仿宋" w:hAnsi="仿宋" w:eastAsia="仿宋" w:cs="仿宋"/>
          <w:sz w:val="32"/>
          <w:lang w:val="en-US"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7.69</w:t>
      </w:r>
      <w:r>
        <w:rPr>
          <w:rFonts w:ascii="仿宋" w:hAnsi="仿宋" w:eastAsia="仿宋" w:cs="仿宋"/>
          <w:sz w:val="32"/>
        </w:rPr>
        <w:t>万元，其中：因公出国（境）费支出决算为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6.95</w:t>
      </w:r>
      <w:r>
        <w:rPr>
          <w:rFonts w:ascii="仿宋" w:hAnsi="仿宋" w:eastAsia="仿宋" w:cs="仿宋"/>
          <w:sz w:val="32"/>
        </w:rPr>
        <w:t>万元，占</w:t>
      </w:r>
      <w:r>
        <w:rPr>
          <w:rFonts w:hint="eastAsia" w:ascii="仿宋" w:hAnsi="仿宋" w:eastAsia="仿宋" w:cs="仿宋"/>
          <w:sz w:val="32"/>
          <w:lang w:val="en-US" w:eastAsia="zh-CN"/>
        </w:rPr>
        <w:t>90.38</w:t>
      </w:r>
      <w:r>
        <w:rPr>
          <w:rFonts w:ascii="仿宋" w:hAnsi="仿宋" w:eastAsia="仿宋" w:cs="仿宋"/>
          <w:sz w:val="32"/>
        </w:rPr>
        <w:t>%；公务接待费支出决算为</w:t>
      </w:r>
      <w:r>
        <w:rPr>
          <w:rFonts w:hint="eastAsia" w:ascii="仿宋" w:hAnsi="仿宋" w:eastAsia="仿宋" w:cs="仿宋"/>
          <w:sz w:val="32"/>
          <w:lang w:val="en-US" w:eastAsia="zh-CN"/>
        </w:rPr>
        <w:t>0.74</w:t>
      </w:r>
      <w:r>
        <w:rPr>
          <w:rFonts w:ascii="仿宋" w:hAnsi="仿宋" w:eastAsia="仿宋" w:cs="仿宋"/>
          <w:sz w:val="32"/>
        </w:rPr>
        <w:t>万元，占</w:t>
      </w:r>
      <w:r>
        <w:rPr>
          <w:rFonts w:hint="eastAsia" w:ascii="仿宋" w:hAnsi="仿宋" w:eastAsia="仿宋" w:cs="仿宋"/>
          <w:sz w:val="32"/>
          <w:lang w:val="en-US" w:eastAsia="zh-CN"/>
        </w:rPr>
        <w:t>9.62</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年度“三公”经费支出决算数大于上年决算数的</w:t>
      </w:r>
      <w:r>
        <w:rPr>
          <w:rFonts w:ascii="仿宋" w:hAnsi="仿宋" w:eastAsia="仿宋" w:cs="仿宋"/>
          <w:color w:val="auto"/>
          <w:sz w:val="32"/>
        </w:rPr>
        <w:t>主要</w:t>
      </w:r>
      <w:r>
        <w:rPr>
          <w:rFonts w:hint="eastAsia" w:ascii="仿宋" w:hAnsi="仿宋" w:eastAsia="仿宋" w:cs="仿宋"/>
          <w:color w:val="auto"/>
          <w:sz w:val="32"/>
          <w:lang w:eastAsia="zh-CN"/>
        </w:rPr>
        <w:t>原</w:t>
      </w:r>
      <w:r>
        <w:rPr>
          <w:rFonts w:ascii="仿宋" w:hAnsi="仿宋" w:eastAsia="仿宋" w:cs="仿宋"/>
          <w:color w:val="auto"/>
          <w:sz w:val="32"/>
        </w:rPr>
        <w:t>因</w:t>
      </w:r>
      <w:r>
        <w:rPr>
          <w:rFonts w:hint="eastAsia" w:ascii="仿宋" w:hAnsi="仿宋" w:eastAsia="仿宋" w:cs="仿宋"/>
          <w:color w:val="auto"/>
          <w:sz w:val="32"/>
          <w:lang w:eastAsia="zh-CN"/>
        </w:rPr>
        <w:t>：</w:t>
      </w:r>
      <w:r>
        <w:rPr>
          <w:rFonts w:hint="eastAsia" w:ascii="仿宋" w:hAnsi="仿宋" w:eastAsia="仿宋" w:cs="仿宋"/>
          <w:color w:val="auto"/>
          <w:sz w:val="32"/>
          <w:lang w:val="en-US" w:eastAsia="zh-CN"/>
        </w:rPr>
        <w:t>2018年新增公务用车购置及运行费支出。</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无因公出国支出。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1</w:t>
      </w:r>
      <w:r>
        <w:rPr>
          <w:rFonts w:ascii="仿宋" w:hAnsi="仿宋" w:eastAsia="仿宋" w:cs="仿宋"/>
          <w:sz w:val="32"/>
        </w:rPr>
        <w:t>台</w:t>
      </w:r>
    </w:p>
    <w:p>
      <w:pPr>
        <w:ind w:firstLine="640"/>
        <w:jc w:val="left"/>
        <w:rPr>
          <w:rFonts w:hint="eastAsia" w:ascii="楷体" w:hAnsi="楷体" w:eastAsia="楷体" w:cs="楷体"/>
          <w:kern w:val="2"/>
          <w:sz w:val="32"/>
          <w:szCs w:val="22"/>
          <w:lang w:val="en-US" w:eastAsia="zh-CN" w:bidi="ar-SA"/>
        </w:rPr>
      </w:pPr>
      <w:r>
        <w:rPr>
          <w:rFonts w:ascii="仿宋" w:hAnsi="仿宋" w:eastAsia="仿宋" w:cs="仿宋"/>
          <w:sz w:val="32"/>
        </w:rPr>
        <w:t>运行经费支出：</w:t>
      </w:r>
      <w:r>
        <w:rPr>
          <w:rFonts w:hint="eastAsia" w:ascii="仿宋" w:hAnsi="仿宋" w:eastAsia="仿宋" w:cs="仿宋"/>
          <w:sz w:val="32"/>
          <w:lang w:val="en-US" w:eastAsia="zh-CN"/>
        </w:rPr>
        <w:t>6.95</w:t>
      </w:r>
      <w:r>
        <w:rPr>
          <w:rFonts w:ascii="仿宋" w:hAnsi="仿宋" w:eastAsia="仿宋" w:cs="仿宋"/>
          <w:sz w:val="32"/>
        </w:rPr>
        <w:t>万元，</w:t>
      </w:r>
      <w:r>
        <w:rPr>
          <w:rFonts w:hint="eastAsia" w:ascii="仿宋" w:hAnsi="仿宋" w:eastAsia="仿宋" w:cs="仿宋"/>
          <w:sz w:val="32"/>
          <w:lang w:val="en-US" w:eastAsia="zh-CN"/>
        </w:rPr>
        <w:t>主要用于车辆保险费、油费、通行费、维修费等。</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rPr>
      </w:pPr>
      <w:r>
        <w:rPr>
          <w:rFonts w:ascii="仿宋" w:hAnsi="仿宋" w:eastAsia="仿宋" w:cs="仿宋"/>
          <w:sz w:val="32"/>
        </w:rPr>
        <w:t>公务接待支出</w:t>
      </w:r>
      <w:r>
        <w:rPr>
          <w:rFonts w:hint="eastAsia" w:ascii="仿宋" w:hAnsi="仿宋" w:eastAsia="仿宋" w:cs="仿宋"/>
          <w:sz w:val="32"/>
          <w:lang w:val="en-US" w:eastAsia="zh-CN"/>
        </w:rPr>
        <w:t>0.74</w:t>
      </w:r>
      <w:r>
        <w:rPr>
          <w:rFonts w:ascii="仿宋" w:hAnsi="仿宋" w:eastAsia="仿宋" w:cs="仿宋"/>
          <w:sz w:val="32"/>
        </w:rPr>
        <w:t>万元，国内公务接待</w:t>
      </w:r>
      <w:r>
        <w:rPr>
          <w:rFonts w:hint="eastAsia" w:ascii="仿宋" w:hAnsi="仿宋" w:eastAsia="仿宋" w:cs="仿宋"/>
          <w:sz w:val="32"/>
          <w:lang w:val="en-US" w:eastAsia="zh-CN"/>
        </w:rPr>
        <w:t>11</w:t>
      </w:r>
      <w:r>
        <w:rPr>
          <w:rFonts w:ascii="仿宋" w:hAnsi="仿宋" w:eastAsia="仿宋" w:cs="仿宋"/>
          <w:sz w:val="32"/>
        </w:rPr>
        <w:t>批次，接待</w:t>
      </w:r>
      <w:r>
        <w:rPr>
          <w:rFonts w:hint="eastAsia" w:ascii="仿宋" w:hAnsi="仿宋" w:eastAsia="仿宋" w:cs="仿宋"/>
          <w:sz w:val="32"/>
          <w:lang w:val="en-US" w:eastAsia="zh-CN"/>
        </w:rPr>
        <w:t>143</w:t>
      </w:r>
      <w:r>
        <w:rPr>
          <w:rFonts w:ascii="仿宋" w:hAnsi="仿宋" w:eastAsia="仿宋" w:cs="仿宋"/>
          <w:sz w:val="32"/>
        </w:rPr>
        <w:t>人。接待支出主要用于</w:t>
      </w:r>
      <w:r>
        <w:rPr>
          <w:rFonts w:hint="eastAsia" w:ascii="仿宋" w:hAnsi="仿宋" w:eastAsia="仿宋" w:cs="仿宋"/>
          <w:sz w:val="32"/>
        </w:rPr>
        <w:t>公务活动支出。</w:t>
      </w:r>
    </w:p>
    <w:p>
      <w:pPr>
        <w:ind w:firstLine="640"/>
        <w:jc w:val="left"/>
        <w:rPr>
          <w:rFonts w:hint="eastAsia"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楷体" w:hAnsi="楷体" w:eastAsia="楷体" w:cs="楷体"/>
          <w:sz w:val="32"/>
        </w:rPr>
      </w:pPr>
      <w:r>
        <w:rPr>
          <w:rFonts w:hint="eastAsia" w:ascii="楷体" w:hAnsi="楷体" w:eastAsia="楷体" w:cs="楷体"/>
          <w:sz w:val="32"/>
        </w:rPr>
        <w:t>（一）绩效管理工作开展情况</w:t>
      </w:r>
    </w:p>
    <w:p>
      <w:pPr>
        <w:ind w:firstLine="640"/>
        <w:jc w:val="left"/>
        <w:rPr>
          <w:rFonts w:ascii="仿宋" w:hAnsi="仿宋" w:eastAsia="仿宋" w:cs="仿宋"/>
          <w:sz w:val="32"/>
        </w:rPr>
      </w:pPr>
      <w:r>
        <w:rPr>
          <w:rFonts w:hint="eastAsia" w:ascii="仿宋" w:hAnsi="仿宋" w:eastAsia="仿宋" w:cs="仿宋"/>
          <w:sz w:val="32"/>
          <w:lang w:val="en-US" w:eastAsia="zh-CN"/>
        </w:rPr>
        <w:t>2018年，本单位按照有关政策文件和市财政局要求开展预算绩效管理工作，一是加强绩效目标管理。在编制2018年部门预算时，本部门将所有预算资金纳入绩效目标管理，实现了绩效目标与部门预算同步编制、同步申报。二是做好绩效自评。根据市财政局文件要求，本单位对2017年部门整体支出开展了绩效自评。</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（二）部门决算中项目绩效自评结果</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本单位无项目绩效。</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（三）以部门为主体开展的重点绩效评价、结果</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本单位无重点项目绩效。</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firstLineChars="200"/>
        <w:rPr>
          <w:rFonts w:ascii="仿宋" w:hAnsi="仿宋" w:eastAsia="仿宋" w:cs="仿宋"/>
          <w:sz w:val="32"/>
        </w:rPr>
      </w:pPr>
      <w:r>
        <w:rPr>
          <w:rFonts w:hint="eastAsia" w:ascii="仿宋" w:hAnsi="仿宋" w:eastAsia="仿宋" w:cs="仿宋"/>
          <w:sz w:val="32"/>
          <w:lang w:val="en-US" w:eastAsia="zh-CN"/>
        </w:rPr>
        <w:t>年初部门预算：收入总计194.58万元，支出总计194.58万元；年中调整预算：收入总计195.16万元，支出总计188.99万元；年末部门决算：收入总计195.16万元，支出总计188.99万元。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8年度机关</w:t>
      </w:r>
      <w:r>
        <w:rPr>
          <w:rFonts w:ascii="仿宋" w:hAnsi="仿宋" w:eastAsia="仿宋" w:cs="仿宋"/>
          <w:sz w:val="32"/>
        </w:rPr>
        <w:t>运行经费支出</w:t>
      </w:r>
      <w:r>
        <w:rPr>
          <w:rFonts w:hint="eastAsia" w:ascii="仿宋" w:hAnsi="仿宋" w:eastAsia="仿宋" w:cs="仿宋"/>
          <w:sz w:val="32"/>
          <w:lang w:val="en-US" w:eastAsia="zh-CN"/>
        </w:rPr>
        <w:t>31.06</w:t>
      </w:r>
      <w:r>
        <w:rPr>
          <w:rFonts w:ascii="仿宋" w:hAnsi="仿宋" w:eastAsia="仿宋" w:cs="仿宋"/>
          <w:sz w:val="32"/>
        </w:rPr>
        <w:t>万元，较上年减少</w:t>
      </w:r>
      <w:r>
        <w:rPr>
          <w:rFonts w:hint="eastAsia" w:ascii="仿宋" w:hAnsi="仿宋" w:eastAsia="仿宋" w:cs="仿宋"/>
          <w:sz w:val="32"/>
          <w:lang w:val="en-US" w:eastAsia="zh-CN"/>
        </w:rPr>
        <w:t>81.36</w:t>
      </w:r>
      <w:r>
        <w:rPr>
          <w:rFonts w:ascii="仿宋" w:hAnsi="仿宋" w:eastAsia="仿宋" w:cs="仿宋"/>
          <w:sz w:val="32"/>
        </w:rPr>
        <w:t>万元，减</w:t>
      </w:r>
      <w:r>
        <w:rPr>
          <w:rFonts w:hint="eastAsia" w:ascii="仿宋" w:hAnsi="仿宋" w:eastAsia="仿宋" w:cs="仿宋"/>
          <w:sz w:val="32"/>
          <w:lang w:eastAsia="zh-CN"/>
        </w:rPr>
        <w:t>少</w:t>
      </w:r>
      <w:r>
        <w:rPr>
          <w:rFonts w:hint="eastAsia" w:ascii="仿宋" w:hAnsi="仿宋" w:eastAsia="仿宋" w:cs="仿宋"/>
          <w:sz w:val="32"/>
          <w:lang w:val="en-US" w:eastAsia="zh-CN"/>
        </w:rPr>
        <w:t>72.37</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cs="仿宋"/>
          <w:sz w:val="32"/>
          <w:lang w:val="en-US" w:eastAsia="zh-CN"/>
        </w:rPr>
        <w:t>2017年无项目支出，全部为机关运行经费支出</w:t>
      </w:r>
      <w:r>
        <w:rPr>
          <w:rFonts w:hint="eastAsia" w:ascii="仿宋" w:hAnsi="仿宋" w:eastAsia="仿宋" w:cs="仿宋"/>
          <w:sz w:val="32"/>
          <w:lang w:eastAsia="zh-CN"/>
        </w:rPr>
        <w:t>。</w:t>
      </w:r>
    </w:p>
    <w:p>
      <w:pPr>
        <w:numPr>
          <w:ilvl w:val="0"/>
          <w:numId w:val="3"/>
        </w:numPr>
        <w:ind w:firstLine="640"/>
        <w:jc w:val="left"/>
        <w:rPr>
          <w:rFonts w:ascii="楷体" w:hAnsi="楷体" w:eastAsia="楷体" w:cs="楷体"/>
          <w:sz w:val="32"/>
        </w:rPr>
      </w:pPr>
      <w:r>
        <w:rPr>
          <w:rFonts w:ascii="楷体" w:hAnsi="楷体" w:eastAsia="楷体" w:cs="楷体"/>
          <w:sz w:val="32"/>
        </w:rPr>
        <w:t>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益阳市计划生育协会2018年度无政府采购支出。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8年1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color w:val="auto"/>
          <w:sz w:val="32"/>
          <w:szCs w:val="32"/>
        </w:rPr>
        <w:t>一般公务用车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sz w:val="32"/>
          <w:szCs w:val="32"/>
        </w:rPr>
        <w:t>、一般执法执勤用车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87297"/>
    <w:multiLevelType w:val="singleLevel"/>
    <w:tmpl w:val="8CE87297"/>
    <w:lvl w:ilvl="0" w:tentative="0">
      <w:start w:val="3"/>
      <w:numFmt w:val="chineseCounting"/>
      <w:suff w:val="nothing"/>
      <w:lvlText w:val="（%1）"/>
      <w:lvlJc w:val="left"/>
      <w:rPr>
        <w:rFonts w:hint="eastAsia"/>
      </w:rPr>
    </w:lvl>
  </w:abstractNum>
  <w:abstractNum w:abstractNumId="1">
    <w:nsid w:val="13D5847D"/>
    <w:multiLevelType w:val="singleLevel"/>
    <w:tmpl w:val="13D5847D"/>
    <w:lvl w:ilvl="0" w:tentative="0">
      <w:start w:val="2"/>
      <w:numFmt w:val="chineseCounting"/>
      <w:suff w:val="nothing"/>
      <w:lvlText w:val="%1、"/>
      <w:lvlJc w:val="left"/>
      <w:rPr>
        <w:rFonts w:hint="eastAsia"/>
      </w:rPr>
    </w:lvl>
  </w:abstractNum>
  <w:abstractNum w:abstractNumId="2">
    <w:nsid w:val="7139CD76"/>
    <w:multiLevelType w:val="singleLevel"/>
    <w:tmpl w:val="7139CD76"/>
    <w:lvl w:ilvl="0" w:tentative="0">
      <w:start w:val="4"/>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1160E62"/>
    <w:rsid w:val="04C80403"/>
    <w:rsid w:val="09350A47"/>
    <w:rsid w:val="0A6974A5"/>
    <w:rsid w:val="0CFF287E"/>
    <w:rsid w:val="0DFE7A8F"/>
    <w:rsid w:val="109D006E"/>
    <w:rsid w:val="10D119A6"/>
    <w:rsid w:val="19341A95"/>
    <w:rsid w:val="1EE40DE1"/>
    <w:rsid w:val="1EFB36D9"/>
    <w:rsid w:val="25C711A8"/>
    <w:rsid w:val="3077245A"/>
    <w:rsid w:val="30D25206"/>
    <w:rsid w:val="30E40978"/>
    <w:rsid w:val="32EC152D"/>
    <w:rsid w:val="3356737A"/>
    <w:rsid w:val="34D554F8"/>
    <w:rsid w:val="36315706"/>
    <w:rsid w:val="3640759F"/>
    <w:rsid w:val="3D575932"/>
    <w:rsid w:val="3D824321"/>
    <w:rsid w:val="45146291"/>
    <w:rsid w:val="479E516B"/>
    <w:rsid w:val="4B800F84"/>
    <w:rsid w:val="5B1E04E7"/>
    <w:rsid w:val="607C1681"/>
    <w:rsid w:val="61EA1471"/>
    <w:rsid w:val="62F01B79"/>
    <w:rsid w:val="634F3176"/>
    <w:rsid w:val="65367498"/>
    <w:rsid w:val="6F1D2991"/>
    <w:rsid w:val="73570ACF"/>
    <w:rsid w:val="75647B6E"/>
    <w:rsid w:val="78B37A00"/>
    <w:rsid w:val="7C922D68"/>
    <w:rsid w:val="7D0E4585"/>
    <w:rsid w:val="7EBA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0</TotalTime>
  <ScaleCrop>false</ScaleCrop>
  <LinksUpToDate>false</LinksUpToDate>
  <CharactersWithSpaces>3945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2021-05-24T08:05:21Z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99CAFCDE676445978B072BDE4537C24E</vt:lpwstr>
  </property>
</Properties>
</file>